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BCF" w:rsidRDefault="005C3BCF" w:rsidP="00C54037">
      <w:pPr>
        <w:rPr>
          <w:sz w:val="18"/>
        </w:rPr>
      </w:pPr>
    </w:p>
    <w:p w:rsidR="00D41AAA" w:rsidRDefault="00102F3A" w:rsidP="00D41AAA">
      <w:r>
        <w:t>G.B.B.6730.</w:t>
      </w:r>
      <w:r w:rsidR="00EF50D5">
        <w:t>54</w:t>
      </w:r>
      <w:r w:rsidR="006F034C">
        <w:t>.201</w:t>
      </w:r>
      <w:r w:rsidR="005C3BCF">
        <w:t>8</w:t>
      </w:r>
      <w:r w:rsidR="00D41AAA">
        <w:tab/>
      </w:r>
      <w:r w:rsidR="00D41AAA">
        <w:tab/>
      </w:r>
      <w:r w:rsidR="00D41AAA">
        <w:tab/>
      </w:r>
      <w:r w:rsidR="00D41AAA">
        <w:tab/>
      </w:r>
      <w:r w:rsidR="00D41AAA">
        <w:tab/>
        <w:t xml:space="preserve">      </w:t>
      </w:r>
      <w:r w:rsidR="00EF50D5">
        <w:t xml:space="preserve"> </w:t>
      </w:r>
      <w:r w:rsidR="00501C2B">
        <w:t xml:space="preserve">       </w:t>
      </w:r>
      <w:r w:rsidR="00D41AAA">
        <w:t>Bircza</w:t>
      </w:r>
      <w:r w:rsidR="00A10155">
        <w:t xml:space="preserve">, dnia </w:t>
      </w:r>
      <w:r w:rsidR="00940BAE">
        <w:t>19 grudnia</w:t>
      </w:r>
      <w:r>
        <w:t xml:space="preserve"> 201</w:t>
      </w:r>
      <w:r w:rsidR="005C3BCF">
        <w:t>8</w:t>
      </w:r>
      <w:r w:rsidR="00D41AAA">
        <w:t xml:space="preserve"> r.</w:t>
      </w:r>
    </w:p>
    <w:p w:rsidR="00D86E97" w:rsidRDefault="00D86E97" w:rsidP="00D41AAA"/>
    <w:p w:rsidR="00B00984" w:rsidRDefault="00B00984" w:rsidP="00D41AAA"/>
    <w:p w:rsidR="00B00984" w:rsidRDefault="00B00984" w:rsidP="00D41AAA"/>
    <w:p w:rsidR="00D41AAA" w:rsidRDefault="00D41AAA" w:rsidP="00D41AAA"/>
    <w:p w:rsidR="00D41AAA" w:rsidRDefault="00D41AAA" w:rsidP="00D41AAA">
      <w:pPr>
        <w:pStyle w:val="Nagwek1"/>
      </w:pPr>
      <w:r>
        <w:t>D E C Y Z J A</w:t>
      </w:r>
    </w:p>
    <w:p w:rsidR="00D41AAA" w:rsidRDefault="00D41AAA" w:rsidP="00D41AAA">
      <w:pPr>
        <w:pStyle w:val="Nagwek2"/>
      </w:pPr>
      <w:r>
        <w:t>O USTALENIE LOKALIZACJI INWESTYCJI CELU PUBLICZNEGO</w:t>
      </w:r>
    </w:p>
    <w:p w:rsidR="00D41AAA" w:rsidRDefault="00D41AAA" w:rsidP="00D41AAA">
      <w:pPr>
        <w:jc w:val="center"/>
        <w:rPr>
          <w:b/>
          <w:bCs/>
          <w:i/>
          <w:iCs/>
          <w:sz w:val="26"/>
          <w:u w:val="single"/>
        </w:rPr>
      </w:pPr>
    </w:p>
    <w:p w:rsidR="00101C96" w:rsidRDefault="00101C96" w:rsidP="00D41AAA">
      <w:pPr>
        <w:jc w:val="center"/>
        <w:rPr>
          <w:b/>
          <w:bCs/>
          <w:i/>
          <w:iCs/>
          <w:sz w:val="26"/>
          <w:u w:val="single"/>
        </w:rPr>
      </w:pPr>
    </w:p>
    <w:p w:rsidR="005C3BCF" w:rsidRPr="00FA377B" w:rsidRDefault="00D41AAA" w:rsidP="005C3BCF">
      <w:pPr>
        <w:jc w:val="both"/>
        <w:rPr>
          <w:bCs/>
        </w:rPr>
      </w:pPr>
      <w:r>
        <w:tab/>
        <w:t>Na podstawie art. 104 i art. 107 us</w:t>
      </w:r>
      <w:r w:rsidR="007A6411">
        <w:t>tawy z dnia 14 czerwca 1960 r.</w:t>
      </w:r>
      <w:r>
        <w:t xml:space="preserve"> Kodeks postępowania administracyjnego (tekst jednolity Dz. U. z 20</w:t>
      </w:r>
      <w:r w:rsidR="007A6411">
        <w:t>1</w:t>
      </w:r>
      <w:r w:rsidR="005C3BCF">
        <w:t>8</w:t>
      </w:r>
      <w:r>
        <w:t xml:space="preserve"> r., poz. </w:t>
      </w:r>
      <w:r w:rsidR="005C3BCF">
        <w:t>2096</w:t>
      </w:r>
      <w:r>
        <w:t xml:space="preserve">) oraz art. 1 ust. 2, art. 4 ust. 2 pkt. 1, art. 50 ust 1 pkt.2 art. 54 </w:t>
      </w:r>
      <w:r w:rsidR="007A6411">
        <w:t>ustawy z dnia 27 marca 2003 r.,</w:t>
      </w:r>
      <w:r w:rsidR="006D234E">
        <w:t xml:space="preserve"> o planowaniu                                         </w:t>
      </w:r>
      <w:r>
        <w:t>i zagospodarowaniu przestrzennym (</w:t>
      </w:r>
      <w:r w:rsidR="007A6411">
        <w:t xml:space="preserve">tekst jednolity </w:t>
      </w:r>
      <w:r>
        <w:t>Dz. U. z 20</w:t>
      </w:r>
      <w:r w:rsidR="007A6411">
        <w:t>1</w:t>
      </w:r>
      <w:r w:rsidR="005C3BCF">
        <w:t>8</w:t>
      </w:r>
      <w:r>
        <w:t xml:space="preserve"> r.</w:t>
      </w:r>
      <w:r w:rsidR="007A6411">
        <w:t>,</w:t>
      </w:r>
      <w:r>
        <w:t xml:space="preserve"> poz. </w:t>
      </w:r>
      <w:r w:rsidR="005C3BCF">
        <w:t>1945</w:t>
      </w:r>
      <w:r w:rsidR="007A6411">
        <w:t xml:space="preserve">) </w:t>
      </w:r>
      <w:r>
        <w:t xml:space="preserve"> po rozpatrzeniu wniosku: </w:t>
      </w:r>
      <w:r w:rsidR="007A6411">
        <w:rPr>
          <w:b/>
          <w:bCs/>
        </w:rPr>
        <w:t xml:space="preserve">PGE Dystrybucja S.A. Oddział Zamość, ul. Koźmiana 1, 22 – 400 Zamość </w:t>
      </w:r>
      <w:r w:rsidR="00C50941">
        <w:rPr>
          <w:b/>
          <w:bCs/>
        </w:rPr>
        <w:t xml:space="preserve">działając przez pełnomocnika Pana Michała Miścior Nowa Technika, ul. </w:t>
      </w:r>
      <w:r w:rsidR="007A07C6">
        <w:rPr>
          <w:b/>
          <w:bCs/>
        </w:rPr>
        <w:t>Konwaliowa 6</w:t>
      </w:r>
      <w:r w:rsidR="00C50941">
        <w:rPr>
          <w:b/>
          <w:bCs/>
        </w:rPr>
        <w:t xml:space="preserve">, </w:t>
      </w:r>
      <w:r w:rsidR="00AE01FF">
        <w:rPr>
          <w:b/>
          <w:bCs/>
        </w:rPr>
        <w:t xml:space="preserve">           </w:t>
      </w:r>
      <w:r w:rsidR="00C50941">
        <w:rPr>
          <w:b/>
          <w:bCs/>
        </w:rPr>
        <w:t xml:space="preserve">22-500 Hrubieszów </w:t>
      </w:r>
      <w:r>
        <w:t xml:space="preserve">w sprawie </w:t>
      </w:r>
      <w:r>
        <w:rPr>
          <w:b/>
          <w:bCs/>
        </w:rPr>
        <w:t xml:space="preserve">ustalenia lokalizacji inwestycji celu publicznego </w:t>
      </w:r>
      <w:r w:rsidR="006F034C">
        <w:rPr>
          <w:b/>
          <w:bCs/>
        </w:rPr>
        <w:t xml:space="preserve">dla </w:t>
      </w:r>
      <w:r w:rsidR="00EF50D5" w:rsidRPr="00591224">
        <w:rPr>
          <w:b/>
          <w:bCs/>
          <w:szCs w:val="24"/>
        </w:rPr>
        <w:t>„</w:t>
      </w:r>
      <w:r w:rsidR="005C3BCF">
        <w:rPr>
          <w:b/>
          <w:bCs/>
          <w:szCs w:val="24"/>
        </w:rPr>
        <w:t>b</w:t>
      </w:r>
      <w:r w:rsidR="005C3BCF">
        <w:rPr>
          <w:b/>
          <w:bCs/>
        </w:rPr>
        <w:t xml:space="preserve">udowa elektroenergetycznej kablowej linii średniego napięcia 15kV, budowa słupów linii średniego napięcia 15kV obejmującego działki nr 326, 333, 332/3, 707, 710, 725, 727, 728, 731, 734, 741, 742, 716, 713, 712, 609, 556/9, 555/3, 555/4, 554/5, 586 </w:t>
      </w:r>
    </w:p>
    <w:p w:rsidR="00EF50D5" w:rsidRPr="00591224" w:rsidRDefault="00EF50D5" w:rsidP="00EF50D5">
      <w:pPr>
        <w:jc w:val="both"/>
        <w:rPr>
          <w:bCs/>
          <w:szCs w:val="24"/>
        </w:rPr>
      </w:pPr>
    </w:p>
    <w:p w:rsidR="006E3D29" w:rsidRDefault="006E3D29" w:rsidP="00D41AAA">
      <w:pPr>
        <w:pStyle w:val="Tekstpodstawowy"/>
        <w:jc w:val="center"/>
        <w:rPr>
          <w:b/>
          <w:bCs/>
          <w:i/>
          <w:iCs/>
          <w:u w:val="single"/>
        </w:rPr>
      </w:pPr>
    </w:p>
    <w:p w:rsidR="00D41AAA" w:rsidRDefault="00D41AAA" w:rsidP="00D41AAA">
      <w:pPr>
        <w:pStyle w:val="Tekstpodstawowy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u s t a l a m</w:t>
      </w:r>
    </w:p>
    <w:p w:rsidR="00D41AAA" w:rsidRDefault="00D41AAA" w:rsidP="00D41AAA">
      <w:pPr>
        <w:pStyle w:val="Tekstpodstawowy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lokalizację inwestycji celu publicznego</w:t>
      </w:r>
    </w:p>
    <w:p w:rsidR="00D41AAA" w:rsidRDefault="00D41AAA" w:rsidP="00D41AAA">
      <w:pPr>
        <w:pStyle w:val="Tekstpodstawowy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dla zamierzenia budowlanego p.n.:</w:t>
      </w:r>
    </w:p>
    <w:p w:rsidR="00D41AAA" w:rsidRDefault="00D41AAA" w:rsidP="00D41AAA">
      <w:pPr>
        <w:pStyle w:val="Tekstpodstawowy"/>
        <w:jc w:val="center"/>
        <w:rPr>
          <w:b/>
          <w:bCs/>
          <w:i/>
          <w:iCs/>
          <w:u w:val="single"/>
        </w:rPr>
      </w:pPr>
    </w:p>
    <w:p w:rsidR="00B00984" w:rsidRDefault="00B00984" w:rsidP="00D41AAA">
      <w:pPr>
        <w:pStyle w:val="Tekstpodstawowy"/>
        <w:jc w:val="center"/>
        <w:rPr>
          <w:b/>
          <w:bCs/>
          <w:i/>
          <w:iCs/>
          <w:u w:val="single"/>
        </w:rPr>
      </w:pPr>
    </w:p>
    <w:p w:rsidR="00EF50D5" w:rsidRPr="00020D20" w:rsidRDefault="005C3BCF" w:rsidP="00EF50D5">
      <w:pPr>
        <w:jc w:val="both"/>
        <w:rPr>
          <w:bCs/>
        </w:rPr>
      </w:pPr>
      <w:r>
        <w:rPr>
          <w:b/>
          <w:bCs/>
        </w:rPr>
        <w:t xml:space="preserve"> „Budowa elektroenergetycznej kablowej linii średniego napięcia 15kV, budowa słupów linii średniego napięcia 15kV </w:t>
      </w:r>
      <w:r>
        <w:rPr>
          <w:bCs/>
          <w:szCs w:val="24"/>
        </w:rPr>
        <w:t xml:space="preserve">na terenie oznaczonym wg ewidencji gruntów jako działki nr </w:t>
      </w:r>
      <w:r>
        <w:rPr>
          <w:b/>
          <w:bCs/>
        </w:rPr>
        <w:t xml:space="preserve"> 326, 333, 332/3, 707, 710, 725, 727, 728, 731, 734, 741, 742, 716, 713, 712, 609, 556/9, 555/3, 555/4, </w:t>
      </w:r>
      <w:r w:rsidR="00020D20">
        <w:rPr>
          <w:b/>
          <w:bCs/>
        </w:rPr>
        <w:t xml:space="preserve">554/5, 586 </w:t>
      </w:r>
      <w:r w:rsidR="002F6D23" w:rsidRPr="002F6D23">
        <w:rPr>
          <w:bCs/>
          <w:szCs w:val="24"/>
        </w:rPr>
        <w:t>o</w:t>
      </w:r>
      <w:r w:rsidR="00434246">
        <w:rPr>
          <w:bCs/>
          <w:szCs w:val="24"/>
        </w:rPr>
        <w:t>bręb Bircza położonych w miejscowości Bircza gmina Bircza.</w:t>
      </w:r>
    </w:p>
    <w:p w:rsidR="004F5590" w:rsidRDefault="004F5590" w:rsidP="00D41AAA">
      <w:pPr>
        <w:pStyle w:val="Tekstpodstawowy"/>
        <w:rPr>
          <w:b/>
          <w:bCs/>
        </w:rPr>
      </w:pPr>
    </w:p>
    <w:p w:rsidR="004F5590" w:rsidRDefault="004F5590" w:rsidP="00D41AAA">
      <w:pPr>
        <w:pStyle w:val="Tekstpodstawowy"/>
        <w:rPr>
          <w:b/>
          <w:bCs/>
        </w:rPr>
      </w:pPr>
      <w:r>
        <w:rPr>
          <w:b/>
          <w:bCs/>
        </w:rPr>
        <w:t>1. Ustalenia dotyczące rodzaju zabudowy oraz funkcji zabudowy i zagospodarowania terenu.</w:t>
      </w:r>
    </w:p>
    <w:p w:rsidR="006E3D29" w:rsidRPr="00020D20" w:rsidRDefault="00D41AAA" w:rsidP="00020D20">
      <w:pPr>
        <w:jc w:val="both"/>
        <w:rPr>
          <w:bCs/>
        </w:rPr>
      </w:pPr>
      <w:r>
        <w:t xml:space="preserve">1.1.Teren w granicach </w:t>
      </w:r>
      <w:r w:rsidR="002F6D23">
        <w:t xml:space="preserve">części </w:t>
      </w:r>
      <w:r>
        <w:t>działek</w:t>
      </w:r>
      <w:r w:rsidR="006E3D29">
        <w:t xml:space="preserve"> </w:t>
      </w:r>
      <w:r w:rsidR="00434246" w:rsidRPr="00591224">
        <w:rPr>
          <w:b/>
          <w:bCs/>
          <w:szCs w:val="24"/>
        </w:rPr>
        <w:t xml:space="preserve">nr </w:t>
      </w:r>
      <w:r w:rsidR="00020D20">
        <w:rPr>
          <w:b/>
          <w:bCs/>
        </w:rPr>
        <w:t xml:space="preserve">326, 333, 332/3, 707, 710, 725, 727, 728, 731, 734, 741, 742, 716, 713, 712, 609, 556/9, 555/3, 555/4, 554/5, 586 </w:t>
      </w:r>
      <w:r w:rsidR="002F6D23">
        <w:rPr>
          <w:bCs/>
          <w:szCs w:val="24"/>
        </w:rPr>
        <w:t xml:space="preserve">położonych w miejscowości Bircza przeznacza się pod </w:t>
      </w:r>
      <w:r w:rsidR="002F6D23" w:rsidRPr="002F6D23">
        <w:rPr>
          <w:bCs/>
          <w:szCs w:val="24"/>
        </w:rPr>
        <w:t>b</w:t>
      </w:r>
      <w:r w:rsidR="002F6D23" w:rsidRPr="002F6D23">
        <w:rPr>
          <w:bCs/>
        </w:rPr>
        <w:t>udowę elektroenergetycznej kablowej linii średniego napięcia 15kV, budowę słupów linii średniego napięcia 15kV</w:t>
      </w:r>
    </w:p>
    <w:p w:rsidR="00D2781D" w:rsidRDefault="00D2781D" w:rsidP="00D2781D">
      <w:pPr>
        <w:pStyle w:val="Tekstpodstawowy"/>
      </w:pPr>
    </w:p>
    <w:p w:rsidR="00D2781D" w:rsidRDefault="00015618" w:rsidP="00D2781D">
      <w:pPr>
        <w:pStyle w:val="Tekstpodstawowy"/>
        <w:rPr>
          <w:b/>
        </w:rPr>
      </w:pPr>
      <w:r w:rsidRPr="00015618">
        <w:rPr>
          <w:b/>
        </w:rPr>
        <w:t>2. Ustalenia dotyczące ochrony środowiska, przyrody, krajobrazu oraz ochrony gruntów rolnych.</w:t>
      </w:r>
    </w:p>
    <w:p w:rsidR="00101C96" w:rsidRPr="00015618" w:rsidRDefault="00101C96" w:rsidP="00D2781D">
      <w:pPr>
        <w:pStyle w:val="Tekstpodstawowy"/>
        <w:rPr>
          <w:b/>
        </w:rPr>
      </w:pPr>
    </w:p>
    <w:p w:rsidR="00A91C9C" w:rsidRPr="00020D20" w:rsidRDefault="00015618" w:rsidP="00020D20">
      <w:pPr>
        <w:jc w:val="both"/>
        <w:rPr>
          <w:spacing w:val="-3"/>
        </w:rPr>
      </w:pPr>
      <w:r>
        <w:t>2</w:t>
      </w:r>
      <w:r w:rsidR="00D2781D">
        <w:t>.</w:t>
      </w:r>
      <w:r>
        <w:t>1</w:t>
      </w:r>
      <w:r w:rsidR="00D2781D">
        <w:t>.</w:t>
      </w:r>
      <w:r w:rsidR="00D2781D" w:rsidRPr="00D2781D">
        <w:t xml:space="preserve"> </w:t>
      </w:r>
      <w:r w:rsidR="001D3070">
        <w:t xml:space="preserve">W rozwiązaniach projektu budowlanego uwzględnić należy, przepisy dotyczące </w:t>
      </w:r>
      <w:r w:rsidR="001D3070" w:rsidRPr="00020D20">
        <w:rPr>
          <w:spacing w:val="-3"/>
        </w:rPr>
        <w:t>ochrony środowiska w szczególności wynikające z ustawy z dnia 27 kwietnia 2001 r.</w:t>
      </w:r>
      <w:r w:rsidR="001D3070">
        <w:t xml:space="preserve"> Prawo ochrony środowiska (tekst jednolity Dz. U. z 201</w:t>
      </w:r>
      <w:r w:rsidR="00434246">
        <w:t>7</w:t>
      </w:r>
      <w:r w:rsidR="001D3070">
        <w:t xml:space="preserve"> r., poz. </w:t>
      </w:r>
      <w:r w:rsidR="004E48ED">
        <w:t>519</w:t>
      </w:r>
      <w:r w:rsidR="001D3070">
        <w:t>). Przedsięwzięcie to zlokalizowane jest w granicach Przemysko – Dynowskiego Obszaru Chronionego Krajobrazu funkcjonującego na mocy Uchwały Nr XLVIII/999/14 Sejmiku Województwa Podkarpackiego z dnia 23 czerwca 2014 r., w sprawie Przemysko – Dynowskiego Obszaru Chronionego Krajobrazu  (Dz. Urz. Woj. Podkarpackiego z 201</w:t>
      </w:r>
      <w:r w:rsidR="00334622">
        <w:t>4</w:t>
      </w:r>
      <w:r w:rsidR="001D3070">
        <w:t xml:space="preserve"> r., poz. 1959 z późn. zm.)., na terenie którego zakazuje się; a) </w:t>
      </w:r>
      <w:r w:rsidR="001D3070">
        <w:lastRenderedPageBreak/>
        <w:t>zabijania dziko występujących zwierząt, niszczenia ich nor, legowisk, innych schronień i miejsc rozrodu oraz tarlisk, złożonej ikry, z wyjątkiem amatorskiego połowu ryb oraz wykonywania czynności związanych z racjonalną gospodarką rolną, leśną, , rybacką   i łowiecką, b) likwidowania i niszczenia zadrzewień śródpolnych, przydrożnych i nadwodnych, jeżeli nie wynikają one z potrzeby ochrony przeciwpowodziowej i zapewnienia bezpieczeństwa ruchu drogowego lub wodnego lub budowy, odbudowy, utrzymania, remontów lub naprawy urządzeń wodnych,  wykonywania prac ziemnych trwale zniekształcających rzeźbę terenu, z</w:t>
      </w:r>
      <w:r w:rsidR="00101C96">
        <w:t xml:space="preserve"> wyjątkiem prac związanych </w:t>
      </w:r>
      <w:r w:rsidR="001D3070">
        <w:t xml:space="preserve">z zabezpieczeniem przeciwpowodziowym lub </w:t>
      </w:r>
      <w:r w:rsidR="00101C96">
        <w:t>przeciw osuwiskowym</w:t>
      </w:r>
      <w:r w:rsidR="001D3070">
        <w:t xml:space="preserve"> lub utrzymaniem, budową, odbudową, naprawą lub </w:t>
      </w:r>
      <w:r w:rsidR="001D3070" w:rsidRPr="004E48ED">
        <w:t>remontem urządzeń wodnych.</w:t>
      </w:r>
      <w:r w:rsidR="00A91C9C" w:rsidRPr="00020D20">
        <w:rPr>
          <w:spacing w:val="-6"/>
        </w:rPr>
        <w:t xml:space="preserve"> Planowana inwestycja położona jest w granicach obszaru specjalnej ochrony ptaków Natura 2000 pn. „Pogórze Przemyskie” (PLB180001) względem którego, zgodnie z art. 33 ust. 1 ustawy z dnia 16 kwietnia 2004 r. o ochronie przyrody  (Dz. U.  Nr 92, poz. 880, z późn. zm.) „zabrania się podejmowania działań mogących w znaczący sposób pogorszyć stan siedlisk przyrodniczych oraz stan siedlisk gatunków roślin    i zwierząt, a także w znaczny sposób wpłynąć negatywnie na gatunki, dla których ochrony został wyznaczony obszar Natura 2000” zaś inwestycje realizowane winny być zgodnie  z zapisami art. 33 tejże ustawy. W przypadku wycinki drzew i/lub krzewów, wycinkę można przeprowadzić wyłącznie po uzyskaniu zgody właściwego organu, po uprzednim przedłożeniu wniosku wraz ze szczegółową inwentaryzacją, w zakresie niezbędnym do realizacji planowanej inwestycji. Planowana inwestycja nie będzie miała negatywnego wpływu na środowisko. </w:t>
      </w:r>
      <w:r w:rsidR="00A91C9C" w:rsidRPr="00020D20">
        <w:rPr>
          <w:sz w:val="22"/>
          <w:szCs w:val="22"/>
        </w:rPr>
        <w:t xml:space="preserve">Tutejszy organ dokonał analizy wniosku Inwestora wynikającej z przepisów art. 96 ustawy z dnia 3 października 2008 r. o udostępnianiu informacji o środowisku i jego ochronie, udziale społeczeństwa w ochronie środowiska oraz ocenach oddziaływania na środowisko (Dz. U. Nr 199, poz. 1227 z późn. zm.) i uznał, iż ze względu na zakres i lokalizację inwestycji, zamierzenie inwestycyjne nie będzie negatywnie oddziaływało na obszary Natura 2000 tj.: obszary specjalnej ochrony ptaków. W sąsiedztwie planowanej inwestycji istnieje zabudowa. Zatem nie wprowadza się dodatkowych zakazów, nakazów i ograniczeń, wynikających z przepisów odrębnych. </w:t>
      </w:r>
      <w:r w:rsidR="00A91C9C" w:rsidRPr="00020D20">
        <w:rPr>
          <w:spacing w:val="-6"/>
        </w:rPr>
        <w:t xml:space="preserve"> </w:t>
      </w:r>
    </w:p>
    <w:p w:rsidR="00C01D42" w:rsidRPr="004E48ED" w:rsidRDefault="00C01D42" w:rsidP="00C01D42">
      <w:pPr>
        <w:pStyle w:val="Lista"/>
        <w:jc w:val="both"/>
      </w:pPr>
    </w:p>
    <w:p w:rsidR="00A7428F" w:rsidRDefault="00015618" w:rsidP="00020D20">
      <w:pPr>
        <w:rPr>
          <w:bCs/>
        </w:rPr>
      </w:pPr>
      <w:r w:rsidRPr="004E48ED">
        <w:t xml:space="preserve">2.2. Teren inwestycji obejmuje </w:t>
      </w:r>
      <w:r w:rsidR="004E48ED" w:rsidRPr="004E48ED">
        <w:t xml:space="preserve">działki </w:t>
      </w:r>
      <w:r w:rsidRPr="004E48ED">
        <w:t xml:space="preserve"> nr </w:t>
      </w:r>
      <w:r w:rsidR="00020D20">
        <w:rPr>
          <w:b/>
          <w:bCs/>
        </w:rPr>
        <w:t xml:space="preserve">326, 333, 332/3, 707, 710, 725, 727, 728, 731, 734, 741, 742, 716, 713, 712, 609, 556/9, 555/3, 555/4, 554/5 </w:t>
      </w:r>
      <w:r w:rsidR="002F6D23">
        <w:rPr>
          <w:bCs/>
          <w:szCs w:val="24"/>
        </w:rPr>
        <w:t>położonych w miejscowości Bircza</w:t>
      </w:r>
      <w:r w:rsidR="002F6D23" w:rsidRPr="004E48ED">
        <w:rPr>
          <w:bCs/>
          <w:szCs w:val="24"/>
        </w:rPr>
        <w:t xml:space="preserve"> </w:t>
      </w:r>
      <w:r w:rsidR="00020D20">
        <w:rPr>
          <w:bCs/>
          <w:szCs w:val="24"/>
        </w:rPr>
        <w:t xml:space="preserve">  </w:t>
      </w:r>
      <w:r w:rsidR="002F6D23">
        <w:rPr>
          <w:bCs/>
          <w:szCs w:val="24"/>
        </w:rPr>
        <w:t>i</w:t>
      </w:r>
      <w:r w:rsidR="00D404BA">
        <w:rPr>
          <w:bCs/>
        </w:rPr>
        <w:t xml:space="preserve">  nie </w:t>
      </w:r>
      <w:r w:rsidR="002F6D23">
        <w:rPr>
          <w:bCs/>
        </w:rPr>
        <w:t>wymaga zgody przeznaczenia gruntów rolnych i leśnych</w:t>
      </w:r>
      <w:r w:rsidR="00A96160">
        <w:rPr>
          <w:bCs/>
        </w:rPr>
        <w:t xml:space="preserve"> </w:t>
      </w:r>
      <w:r w:rsidR="00BB7376">
        <w:rPr>
          <w:bCs/>
        </w:rPr>
        <w:t xml:space="preserve">na cele nierolne i nieleśne. </w:t>
      </w:r>
    </w:p>
    <w:p w:rsidR="00E018CA" w:rsidRDefault="00E018CA" w:rsidP="00124D0F">
      <w:pPr>
        <w:pStyle w:val="Tekstpodstawowy"/>
        <w:rPr>
          <w:bCs/>
        </w:rPr>
      </w:pPr>
      <w:r>
        <w:rPr>
          <w:bCs/>
        </w:rPr>
        <w:t>2.3. Po wykonaniu wykopu i ułożeniu kabla grunt należy doprowadzić do stanu pierwotnego.</w:t>
      </w:r>
    </w:p>
    <w:p w:rsidR="00124D0F" w:rsidRDefault="00015618" w:rsidP="00124D0F">
      <w:pPr>
        <w:pStyle w:val="Tekstpodstawowy"/>
      </w:pPr>
      <w:r>
        <w:rPr>
          <w:bCs/>
        </w:rPr>
        <w:t xml:space="preserve"> </w:t>
      </w:r>
      <w:r w:rsidR="00124D0F">
        <w:t xml:space="preserve"> </w:t>
      </w:r>
    </w:p>
    <w:p w:rsidR="00D41AAA" w:rsidRDefault="00D41AAA" w:rsidP="00101C96">
      <w:pPr>
        <w:pStyle w:val="Tekstpodstawowy"/>
        <w:numPr>
          <w:ilvl w:val="0"/>
          <w:numId w:val="29"/>
        </w:numPr>
        <w:rPr>
          <w:b/>
          <w:bCs/>
        </w:rPr>
      </w:pPr>
      <w:r>
        <w:rPr>
          <w:b/>
          <w:bCs/>
        </w:rPr>
        <w:t xml:space="preserve">Ustalenia dotyczące obsługi w </w:t>
      </w:r>
      <w:r w:rsidR="00D2781D">
        <w:rPr>
          <w:b/>
          <w:bCs/>
        </w:rPr>
        <w:t>zakresie infrastruktury technicznej:</w:t>
      </w:r>
    </w:p>
    <w:p w:rsidR="00101C96" w:rsidRDefault="00101C96" w:rsidP="00101C96">
      <w:pPr>
        <w:pStyle w:val="Tekstpodstawowy"/>
        <w:ind w:left="360"/>
        <w:rPr>
          <w:b/>
          <w:bCs/>
        </w:rPr>
      </w:pPr>
    </w:p>
    <w:p w:rsidR="00D41AAA" w:rsidRDefault="00D41AAA" w:rsidP="00E018CA">
      <w:pPr>
        <w:pStyle w:val="Tekstpodstawowy"/>
        <w:numPr>
          <w:ilvl w:val="1"/>
          <w:numId w:val="29"/>
        </w:numPr>
      </w:pPr>
      <w:r>
        <w:t>W docelowych rozwiązaniach projektu budowlanego inwestycji uwzględnić istniejące elementy infrastruktury oraz potrzeby indywidualnych właścicieli nieruchomości.</w:t>
      </w:r>
    </w:p>
    <w:p w:rsidR="00101C96" w:rsidRDefault="00101C96" w:rsidP="00101C96">
      <w:pPr>
        <w:pStyle w:val="Tekstpodstawowy"/>
        <w:ind w:left="360"/>
      </w:pPr>
    </w:p>
    <w:p w:rsidR="00D41AAA" w:rsidRDefault="00E018CA" w:rsidP="00E018CA">
      <w:pPr>
        <w:pStyle w:val="Tekstpodstawowy"/>
      </w:pPr>
      <w:r>
        <w:t>3</w:t>
      </w:r>
      <w:r w:rsidR="00485F5C">
        <w:t xml:space="preserve">.2. </w:t>
      </w:r>
      <w:r w:rsidR="00D41AAA">
        <w:t>Spełnić waru</w:t>
      </w:r>
      <w:r w:rsidR="00D2781D">
        <w:t>nki określone przez gestorów</w:t>
      </w:r>
      <w:r w:rsidR="00D41AAA">
        <w:t xml:space="preserve"> sieci </w:t>
      </w:r>
      <w:r w:rsidR="00D2781D">
        <w:t>uzbrojenia terenu</w:t>
      </w:r>
      <w:r w:rsidR="00D41AAA">
        <w:t>.</w:t>
      </w:r>
    </w:p>
    <w:p w:rsidR="00D41AAA" w:rsidRDefault="00D41AAA" w:rsidP="00D41AAA">
      <w:pPr>
        <w:pStyle w:val="Tekstpodstawowy"/>
        <w:jc w:val="left"/>
      </w:pPr>
    </w:p>
    <w:p w:rsidR="00D41AAA" w:rsidRDefault="00D41AAA" w:rsidP="00E018CA">
      <w:pPr>
        <w:pStyle w:val="Tekstpodstawowy"/>
        <w:numPr>
          <w:ilvl w:val="0"/>
          <w:numId w:val="29"/>
        </w:numPr>
        <w:rPr>
          <w:b/>
          <w:bCs/>
        </w:rPr>
      </w:pPr>
      <w:r>
        <w:rPr>
          <w:b/>
          <w:bCs/>
        </w:rPr>
        <w:t>Ustalenia wymagań dotyczących ochrony interesów osób trzecich</w:t>
      </w:r>
    </w:p>
    <w:p w:rsidR="00D41AAA" w:rsidRDefault="00E018CA" w:rsidP="00E018CA">
      <w:pPr>
        <w:pStyle w:val="Tekstpodstawowy"/>
      </w:pPr>
      <w:r>
        <w:t>4</w:t>
      </w:r>
      <w:r w:rsidR="00485F5C">
        <w:t xml:space="preserve">.1. </w:t>
      </w:r>
      <w:r w:rsidR="00D41AAA">
        <w:t>Projektowana inwestycja nie może powodować;</w:t>
      </w:r>
    </w:p>
    <w:p w:rsidR="00D41AAA" w:rsidRDefault="00D2781D" w:rsidP="00D41AAA">
      <w:pPr>
        <w:pStyle w:val="Tekstpodstawowy"/>
        <w:numPr>
          <w:ilvl w:val="0"/>
          <w:numId w:val="13"/>
        </w:numPr>
      </w:pPr>
      <w:r>
        <w:t>pozbawienia dostę</w:t>
      </w:r>
      <w:r w:rsidR="00D41AAA">
        <w:t>pu do drogi publicznej,</w:t>
      </w:r>
    </w:p>
    <w:p w:rsidR="00D41AAA" w:rsidRDefault="00D2781D" w:rsidP="00D41AAA">
      <w:pPr>
        <w:pStyle w:val="Tekstpodstawowy"/>
        <w:numPr>
          <w:ilvl w:val="0"/>
          <w:numId w:val="13"/>
        </w:numPr>
      </w:pPr>
      <w:r>
        <w:t>moż</w:t>
      </w:r>
      <w:r w:rsidR="00D41AAA">
        <w:t>liwości korzystania z energii</w:t>
      </w:r>
    </w:p>
    <w:p w:rsidR="00101C96" w:rsidRDefault="00101C96" w:rsidP="00101C96">
      <w:pPr>
        <w:pStyle w:val="Tekstpodstawowy"/>
      </w:pPr>
    </w:p>
    <w:p w:rsidR="00D41AAA" w:rsidRDefault="00E018CA" w:rsidP="00E018CA">
      <w:pPr>
        <w:pStyle w:val="Tekstpodstawowy"/>
      </w:pPr>
      <w:r>
        <w:t>4</w:t>
      </w:r>
      <w:r w:rsidR="00485F5C">
        <w:t>.2.</w:t>
      </w:r>
      <w:r w:rsidR="00D41AAA">
        <w:t>Projekt budowlany inwestycji należy sporządzić z uwzględnieniem wymagań dotyczących ochrony uzasadnionych interesów osób trzecic</w:t>
      </w:r>
      <w:r>
        <w:t>h,</w:t>
      </w:r>
      <w:r w:rsidR="00D41AAA">
        <w:t xml:space="preserve"> zg</w:t>
      </w:r>
      <w:r>
        <w:t xml:space="preserve">odnie z przepisami ustawy Prawo </w:t>
      </w:r>
      <w:r w:rsidR="00D41AAA">
        <w:t>budowlane oraz z przepisami szczególnymi.</w:t>
      </w:r>
    </w:p>
    <w:p w:rsidR="00D41AAA" w:rsidRDefault="00D41AAA" w:rsidP="00D41AAA">
      <w:pPr>
        <w:pStyle w:val="Tekstpodstawowy"/>
      </w:pPr>
    </w:p>
    <w:p w:rsidR="00101C96" w:rsidRDefault="00101C96" w:rsidP="00D41AAA">
      <w:pPr>
        <w:pStyle w:val="Tekstpodstawowy"/>
      </w:pPr>
    </w:p>
    <w:p w:rsidR="00D41AAA" w:rsidRDefault="00D2781D" w:rsidP="00E018CA">
      <w:pPr>
        <w:pStyle w:val="Tekstpodstawowy"/>
        <w:numPr>
          <w:ilvl w:val="0"/>
          <w:numId w:val="29"/>
        </w:numPr>
        <w:rPr>
          <w:b/>
          <w:bCs/>
        </w:rPr>
      </w:pPr>
      <w:r>
        <w:rPr>
          <w:b/>
          <w:bCs/>
        </w:rPr>
        <w:t>Warunki wynikają</w:t>
      </w:r>
      <w:r w:rsidR="00D41AAA">
        <w:rPr>
          <w:b/>
          <w:bCs/>
        </w:rPr>
        <w:t>ce z przepisów szczególnych.</w:t>
      </w:r>
    </w:p>
    <w:p w:rsidR="00101C96" w:rsidRDefault="00101C96" w:rsidP="00101C96">
      <w:pPr>
        <w:pStyle w:val="Tekstpodstawowy"/>
        <w:ind w:left="360"/>
        <w:rPr>
          <w:b/>
          <w:bCs/>
        </w:rPr>
      </w:pPr>
    </w:p>
    <w:p w:rsidR="00D41AAA" w:rsidRDefault="00E018CA" w:rsidP="00D41AAA">
      <w:pPr>
        <w:pStyle w:val="Tekstpodstawowy"/>
        <w:ind w:left="360"/>
      </w:pPr>
      <w:r>
        <w:lastRenderedPageBreak/>
        <w:t>5</w:t>
      </w:r>
      <w:r w:rsidR="00D41AAA">
        <w:t>.1. Przy wykonywa</w:t>
      </w:r>
      <w:r w:rsidR="00D2781D">
        <w:t xml:space="preserve">niu projektu budowlanego </w:t>
      </w:r>
      <w:r>
        <w:t xml:space="preserve">należy </w:t>
      </w:r>
      <w:r w:rsidR="00D2781D">
        <w:t>uwzglę</w:t>
      </w:r>
      <w:r w:rsidR="00D41AAA">
        <w:t>dnić przepisy:</w:t>
      </w:r>
    </w:p>
    <w:p w:rsidR="00D41AAA" w:rsidRDefault="00D41AAA" w:rsidP="00E018CA">
      <w:pPr>
        <w:pStyle w:val="Tekstpodstawowy"/>
        <w:ind w:left="748"/>
      </w:pPr>
      <w:r>
        <w:t xml:space="preserve">- ustawy z dnia 7 lipca 1994 r Prawo Budowlane (tekst jednolity </w:t>
      </w:r>
      <w:r w:rsidR="00E018CA">
        <w:t>Dz. U. z</w:t>
      </w:r>
      <w:r>
        <w:t xml:space="preserve"> 20</w:t>
      </w:r>
      <w:r w:rsidR="00485F5C">
        <w:t>1</w:t>
      </w:r>
      <w:r w:rsidR="00A7428F">
        <w:t>7</w:t>
      </w:r>
      <w:r w:rsidR="00E018CA">
        <w:t xml:space="preserve"> r.,</w:t>
      </w:r>
      <w:r>
        <w:t xml:space="preserve">  poz. </w:t>
      </w:r>
      <w:r w:rsidR="00E018CA">
        <w:t>1</w:t>
      </w:r>
      <w:r w:rsidR="00A7428F">
        <w:t>3</w:t>
      </w:r>
      <w:r w:rsidR="00E018CA">
        <w:t>32</w:t>
      </w:r>
      <w:r>
        <w:t>) oraz przepisów tech</w:t>
      </w:r>
      <w:r w:rsidR="00485F5C">
        <w:t xml:space="preserve">niczno-budowlanych  tym warunków </w:t>
      </w:r>
      <w:r>
        <w:t xml:space="preserve">technicznych jakim powinny odpowiadać budynki i ich </w:t>
      </w:r>
      <w:r w:rsidR="00E018CA">
        <w:t>usytuowanie</w:t>
      </w:r>
      <w:r>
        <w:t xml:space="preserve"> (Dz. U. Nr   75 </w:t>
      </w:r>
      <w:r w:rsidR="00D2781D">
        <w:t xml:space="preserve">poz. 690  </w:t>
      </w:r>
      <w:r w:rsidR="009559E1">
        <w:t xml:space="preserve"> </w:t>
      </w:r>
      <w:r w:rsidR="00E018CA">
        <w:t>z późn. zm.</w:t>
      </w:r>
      <w:r>
        <w:t xml:space="preserve">) </w:t>
      </w:r>
    </w:p>
    <w:p w:rsidR="00D41AAA" w:rsidRPr="00257FB5" w:rsidRDefault="00D41AAA" w:rsidP="00257FB5">
      <w:pPr>
        <w:pStyle w:val="Tekstpodstawowy"/>
        <w:ind w:left="708"/>
      </w:pPr>
      <w:r>
        <w:t>- ustawy z dnia 3 lutego 1995 r o ochronie gruntów rolnych i leśnych (</w:t>
      </w:r>
      <w:r w:rsidR="00A7428F">
        <w:t xml:space="preserve">tekst jednolity </w:t>
      </w:r>
      <w:r>
        <w:t xml:space="preserve">Dz. U </w:t>
      </w:r>
      <w:r w:rsidR="00A7428F">
        <w:t xml:space="preserve">z 2017 r., </w:t>
      </w:r>
      <w:r>
        <w:t>poz</w:t>
      </w:r>
      <w:r w:rsidR="00D2781D">
        <w:t>.</w:t>
      </w:r>
      <w:r w:rsidR="00A7428F">
        <w:t xml:space="preserve"> 1161</w:t>
      </w:r>
      <w:r>
        <w:t xml:space="preserve">) – </w:t>
      </w:r>
      <w:r>
        <w:rPr>
          <w:i/>
          <w:iCs/>
        </w:rPr>
        <w:t>„inwestycja może być realizowana bez konieczności  uzyskania decyzji zezwalaj</w:t>
      </w:r>
      <w:r w:rsidR="00D2781D">
        <w:rPr>
          <w:i/>
          <w:iCs/>
        </w:rPr>
        <w:t>ą</w:t>
      </w:r>
      <w:r>
        <w:rPr>
          <w:i/>
          <w:iCs/>
        </w:rPr>
        <w:t>cej na wyłączenie”</w:t>
      </w:r>
    </w:p>
    <w:p w:rsidR="00D41AAA" w:rsidRDefault="00D41AAA" w:rsidP="00E018CA">
      <w:pPr>
        <w:pStyle w:val="Tekstpodstawowy"/>
        <w:ind w:left="708"/>
      </w:pPr>
      <w:r>
        <w:t>- ustawy z dnia 27 kwietnia 2001 r. o ochronie środowiska  (</w:t>
      </w:r>
      <w:r w:rsidR="00E018CA">
        <w:t xml:space="preserve">tekst jednolity </w:t>
      </w:r>
      <w:r>
        <w:t xml:space="preserve">Dz. U. </w:t>
      </w:r>
      <w:r w:rsidR="00885FF2">
        <w:t xml:space="preserve">      </w:t>
      </w:r>
      <w:r w:rsidR="009559E1">
        <w:t xml:space="preserve">            </w:t>
      </w:r>
      <w:r w:rsidR="00885FF2">
        <w:t xml:space="preserve">  z 201</w:t>
      </w:r>
      <w:r w:rsidR="00A7428F">
        <w:t>7</w:t>
      </w:r>
      <w:r w:rsidR="00885FF2">
        <w:t xml:space="preserve">r., </w:t>
      </w:r>
      <w:r>
        <w:t xml:space="preserve">poz. </w:t>
      </w:r>
      <w:r w:rsidR="00A7428F">
        <w:t>519</w:t>
      </w:r>
      <w:r>
        <w:t>)</w:t>
      </w:r>
    </w:p>
    <w:p w:rsidR="00D41AAA" w:rsidRDefault="00D41AAA" w:rsidP="00885FF2">
      <w:pPr>
        <w:pStyle w:val="Tekstpodstawowy"/>
        <w:ind w:left="708"/>
      </w:pPr>
      <w:r>
        <w:t>- ustawa z dnia 16 kwietnia 2004 r. o ochronie przyrody (</w:t>
      </w:r>
      <w:r w:rsidR="00A7428F">
        <w:t xml:space="preserve">tekst jednolity </w:t>
      </w:r>
      <w:r>
        <w:t>Dz. U</w:t>
      </w:r>
      <w:r w:rsidR="00A7428F">
        <w:t>. z 2016</w:t>
      </w:r>
      <w:r>
        <w:t xml:space="preserve"> poz. </w:t>
      </w:r>
      <w:r w:rsidR="00A7428F">
        <w:t>2134</w:t>
      </w:r>
      <w:r>
        <w:t xml:space="preserve"> z p</w:t>
      </w:r>
      <w:r w:rsidR="00D2781D">
        <w:t>ó</w:t>
      </w:r>
      <w:r w:rsidR="00885FF2">
        <w:t>źn. zm.</w:t>
      </w:r>
      <w:r>
        <w:t>)</w:t>
      </w:r>
      <w:r w:rsidR="00885FF2">
        <w:t>.</w:t>
      </w:r>
    </w:p>
    <w:p w:rsidR="00D41AAA" w:rsidRDefault="00D41AAA" w:rsidP="00D41AAA">
      <w:pPr>
        <w:pStyle w:val="Tekstpodstawowy"/>
        <w:ind w:left="708"/>
        <w:jc w:val="left"/>
      </w:pPr>
      <w:r>
        <w:t>- ustawy z dnia 27 marca 2003 r o planowaniu i zagospodarowaniu przestrzennym</w:t>
      </w:r>
    </w:p>
    <w:p w:rsidR="00D41AAA" w:rsidRDefault="00D41AAA" w:rsidP="00D41AAA">
      <w:pPr>
        <w:pStyle w:val="Tekstpodstawowy"/>
        <w:ind w:left="708"/>
        <w:jc w:val="left"/>
        <w:rPr>
          <w:i/>
          <w:iCs/>
        </w:rPr>
      </w:pPr>
      <w:r>
        <w:t xml:space="preserve">  (</w:t>
      </w:r>
      <w:r w:rsidR="00885FF2">
        <w:t xml:space="preserve">tekst jednolity </w:t>
      </w:r>
      <w:r>
        <w:t xml:space="preserve">Dz. U. </w:t>
      </w:r>
      <w:r w:rsidR="00885FF2">
        <w:t>z 201</w:t>
      </w:r>
      <w:r w:rsidR="00A96160">
        <w:t>8</w:t>
      </w:r>
      <w:r w:rsidR="00885FF2">
        <w:t xml:space="preserve"> r.,</w:t>
      </w:r>
      <w:r>
        <w:t xml:space="preserve"> poz. </w:t>
      </w:r>
      <w:r w:rsidR="00A96160">
        <w:t>1945</w:t>
      </w:r>
      <w:r w:rsidR="00885FF2">
        <w:t>).</w:t>
      </w:r>
      <w:r>
        <w:rPr>
          <w:i/>
          <w:iCs/>
        </w:rPr>
        <w:t xml:space="preserve"> </w:t>
      </w:r>
    </w:p>
    <w:p w:rsidR="00D41AAA" w:rsidRDefault="00D41AAA" w:rsidP="00D41AAA">
      <w:pPr>
        <w:pStyle w:val="Tekstpodstawowy"/>
        <w:rPr>
          <w:b/>
          <w:bCs/>
        </w:rPr>
      </w:pPr>
    </w:p>
    <w:p w:rsidR="00D41AAA" w:rsidRDefault="00D41AAA" w:rsidP="00E018CA">
      <w:pPr>
        <w:pStyle w:val="Tekstpodstawowy"/>
        <w:numPr>
          <w:ilvl w:val="0"/>
          <w:numId w:val="29"/>
        </w:numPr>
        <w:rPr>
          <w:b/>
          <w:bCs/>
        </w:rPr>
      </w:pPr>
      <w:r>
        <w:rPr>
          <w:b/>
          <w:bCs/>
        </w:rPr>
        <w:t>Ustalenia wymagań dotyczących ochrony obiektów budowlanych na terenie  górniczym</w:t>
      </w:r>
    </w:p>
    <w:p w:rsidR="00D41AAA" w:rsidRDefault="00101C96" w:rsidP="00D41AAA">
      <w:pPr>
        <w:pStyle w:val="Tekstpodstawowy"/>
        <w:ind w:left="360"/>
      </w:pPr>
      <w:r>
        <w:t>6</w:t>
      </w:r>
      <w:r w:rsidR="00D41AAA">
        <w:t>.1. Projektowana inwestycja nie leży na terenach górniczych.</w:t>
      </w:r>
    </w:p>
    <w:p w:rsidR="00D41AAA" w:rsidRDefault="00D41AAA" w:rsidP="00D41AAA">
      <w:pPr>
        <w:pStyle w:val="Tekstpodstawowy"/>
        <w:ind w:left="360"/>
      </w:pPr>
    </w:p>
    <w:p w:rsidR="00D41AAA" w:rsidRDefault="00D2781D" w:rsidP="00E018CA">
      <w:pPr>
        <w:pStyle w:val="Tekstpodstawowy"/>
        <w:numPr>
          <w:ilvl w:val="0"/>
          <w:numId w:val="29"/>
        </w:numPr>
        <w:rPr>
          <w:b/>
          <w:bCs/>
        </w:rPr>
      </w:pPr>
      <w:r>
        <w:rPr>
          <w:b/>
          <w:bCs/>
        </w:rPr>
        <w:t>Linie rozgraniczają</w:t>
      </w:r>
      <w:r w:rsidR="00D41AAA">
        <w:rPr>
          <w:b/>
          <w:bCs/>
        </w:rPr>
        <w:t>ce teren inwestycji:</w:t>
      </w:r>
    </w:p>
    <w:p w:rsidR="00D41AAA" w:rsidRDefault="00885FF2" w:rsidP="00885FF2">
      <w:pPr>
        <w:pStyle w:val="Tekstpodstawowy"/>
      </w:pPr>
      <w:r>
        <w:t>7</w:t>
      </w:r>
      <w:r w:rsidR="00D41AAA">
        <w:t xml:space="preserve">.1. </w:t>
      </w:r>
      <w:r w:rsidR="001E49FA">
        <w:rPr>
          <w:bCs/>
        </w:rPr>
        <w:t xml:space="preserve">Teren projektowanej linii </w:t>
      </w:r>
      <w:r w:rsidR="009559E1">
        <w:rPr>
          <w:bCs/>
        </w:rPr>
        <w:t xml:space="preserve"> kablowych średniego napięcia </w:t>
      </w:r>
      <w:r>
        <w:rPr>
          <w:bCs/>
        </w:rPr>
        <w:t>1</w:t>
      </w:r>
      <w:r w:rsidR="001E49FA">
        <w:rPr>
          <w:bCs/>
        </w:rPr>
        <w:t xml:space="preserve">5 kV </w:t>
      </w:r>
      <w:r>
        <w:rPr>
          <w:bCs/>
        </w:rPr>
        <w:t xml:space="preserve">  </w:t>
      </w:r>
      <w:r w:rsidR="00A96160">
        <w:rPr>
          <w:bCs/>
        </w:rPr>
        <w:t xml:space="preserve">oraz budowy słupów średniego napięcia </w:t>
      </w:r>
      <w:r w:rsidR="00D2781D" w:rsidRPr="00D2781D">
        <w:rPr>
          <w:bCs/>
        </w:rPr>
        <w:t xml:space="preserve">pokazano na załącznikach graficznych </w:t>
      </w:r>
      <w:r w:rsidR="001E49FA">
        <w:rPr>
          <w:bCs/>
        </w:rPr>
        <w:t>Nr 1</w:t>
      </w:r>
      <w:r w:rsidR="009559E1">
        <w:rPr>
          <w:bCs/>
        </w:rPr>
        <w:t>, 2</w:t>
      </w:r>
      <w:r w:rsidR="00F027A0">
        <w:rPr>
          <w:bCs/>
        </w:rPr>
        <w:t xml:space="preserve"> , </w:t>
      </w:r>
      <w:r w:rsidR="009559E1">
        <w:rPr>
          <w:bCs/>
        </w:rPr>
        <w:t>3</w:t>
      </w:r>
      <w:r w:rsidR="00F027A0">
        <w:rPr>
          <w:bCs/>
        </w:rPr>
        <w:t xml:space="preserve"> i 4</w:t>
      </w:r>
      <w:r w:rsidR="003C4853">
        <w:rPr>
          <w:bCs/>
        </w:rPr>
        <w:t xml:space="preserve"> </w:t>
      </w:r>
      <w:r w:rsidR="00C1121E">
        <w:rPr>
          <w:bCs/>
        </w:rPr>
        <w:t>na mapach</w:t>
      </w:r>
      <w:r w:rsidR="00D2781D" w:rsidRPr="00D2781D">
        <w:rPr>
          <w:bCs/>
        </w:rPr>
        <w:t xml:space="preserve"> w skali </w:t>
      </w:r>
      <w:r w:rsidR="00D2781D">
        <w:rPr>
          <w:bCs/>
        </w:rPr>
        <w:t>1:</w:t>
      </w:r>
      <w:r w:rsidR="00A96160">
        <w:rPr>
          <w:bCs/>
        </w:rPr>
        <w:t>1</w:t>
      </w:r>
      <w:r w:rsidR="001E49FA">
        <w:rPr>
          <w:bCs/>
        </w:rPr>
        <w:t>000</w:t>
      </w:r>
      <w:r w:rsidR="00D2781D">
        <w:rPr>
          <w:bCs/>
        </w:rPr>
        <w:t xml:space="preserve"> </w:t>
      </w:r>
      <w:r w:rsidR="00D41AAA" w:rsidRPr="00D2781D">
        <w:t>linią ciągłą</w:t>
      </w:r>
      <w:r w:rsidR="00D41AAA">
        <w:t xml:space="preserve"> w kolorze czerwonym.</w:t>
      </w:r>
    </w:p>
    <w:p w:rsidR="00D41AAA" w:rsidRDefault="00D41AAA" w:rsidP="00D41AAA">
      <w:pPr>
        <w:pStyle w:val="Tekstpodstawowy"/>
        <w:ind w:left="360"/>
      </w:pPr>
    </w:p>
    <w:p w:rsidR="00D41AAA" w:rsidRDefault="00D41AAA" w:rsidP="00D41AAA">
      <w:pPr>
        <w:pStyle w:val="Tekstpodstawowy"/>
        <w:ind w:left="360"/>
        <w:jc w:val="center"/>
        <w:rPr>
          <w:b/>
          <w:bCs/>
          <w:i/>
          <w:iCs/>
          <w:sz w:val="32"/>
          <w:u w:val="single"/>
        </w:rPr>
      </w:pPr>
      <w:r>
        <w:rPr>
          <w:b/>
          <w:bCs/>
          <w:i/>
          <w:iCs/>
          <w:sz w:val="32"/>
          <w:u w:val="single"/>
        </w:rPr>
        <w:t>U Z A S A D N I E N I E</w:t>
      </w:r>
    </w:p>
    <w:p w:rsidR="00D41AAA" w:rsidRDefault="00D41AAA" w:rsidP="00D41AAA">
      <w:pPr>
        <w:pStyle w:val="Tekstpodstawowy"/>
        <w:ind w:left="360"/>
        <w:jc w:val="center"/>
        <w:rPr>
          <w:b/>
          <w:bCs/>
          <w:i/>
          <w:iCs/>
          <w:sz w:val="32"/>
          <w:u w:val="single"/>
        </w:rPr>
      </w:pPr>
    </w:p>
    <w:p w:rsidR="00D41AAA" w:rsidRDefault="00D41AAA" w:rsidP="00D41AAA">
      <w:pPr>
        <w:pStyle w:val="Tekstpodstawowy"/>
        <w:ind w:left="360"/>
      </w:pPr>
      <w:r>
        <w:tab/>
        <w:t xml:space="preserve">Jak ustalono w wyniku rozpatrywania wniosku zgłoszonego przez </w:t>
      </w:r>
      <w:r w:rsidR="0074608E">
        <w:rPr>
          <w:b/>
          <w:bCs/>
        </w:rPr>
        <w:t>PGE Dystrybucja S.A. Oddział Zamość, ul. Koźmiana 1, 22 – 400 Zamość</w:t>
      </w:r>
      <w:r w:rsidR="00AE01FF" w:rsidRPr="00AE01FF">
        <w:rPr>
          <w:b/>
          <w:bCs/>
        </w:rPr>
        <w:t xml:space="preserve"> </w:t>
      </w:r>
      <w:r w:rsidR="00AE01FF">
        <w:rPr>
          <w:b/>
          <w:bCs/>
        </w:rPr>
        <w:t xml:space="preserve">działając przez pełnomocnika Pana Michała Miścior Nowa Technika, ul. </w:t>
      </w:r>
      <w:r w:rsidR="007A07C6">
        <w:rPr>
          <w:b/>
          <w:bCs/>
        </w:rPr>
        <w:t>Konwaliowa 6</w:t>
      </w:r>
      <w:r w:rsidR="00AE01FF">
        <w:rPr>
          <w:b/>
          <w:bCs/>
        </w:rPr>
        <w:t>, 22-500 Hrubieszów</w:t>
      </w:r>
      <w:r w:rsidR="0074608E">
        <w:rPr>
          <w:b/>
          <w:bCs/>
        </w:rPr>
        <w:t xml:space="preserve"> </w:t>
      </w:r>
      <w:r>
        <w:t>– zamierzona inwestycja jest zgodna z ustawa o planowaniu i zagospodarowaniu przestrzennym oraz zg</w:t>
      </w:r>
      <w:r w:rsidR="00FE3DB5">
        <w:t xml:space="preserve">odna z przepisami szczególnymi. </w:t>
      </w:r>
      <w:r>
        <w:t xml:space="preserve">W postępowaniu związanym </w:t>
      </w:r>
      <w:r w:rsidR="00A96160">
        <w:t xml:space="preserve">             </w:t>
      </w:r>
      <w:r>
        <w:t xml:space="preserve">z wydaniem decyzji dokonano oceny stanu faktycznego i prawnego na którym przewiduje się realizację inwestycji. </w:t>
      </w:r>
      <w:r w:rsidR="00940BAE">
        <w:t xml:space="preserve">Ponadto informuję, że występuje kolizja projektowanej inwestycji  z ciekiem naturalnym Korzeniec w km 1+050 (działka nr 326) i ciekiem </w:t>
      </w:r>
      <w:r w:rsidR="00FD6F5E">
        <w:t>Bircza-Korzonka km 0+290 (dz. nr 609). Na powyższe należy uzyskać zgodę na wejście w teren oraz dokonać uzgodnień w Zarządzie Zlewni Przemyśl.</w:t>
      </w:r>
    </w:p>
    <w:p w:rsidR="00D41AAA" w:rsidRDefault="00D41AAA" w:rsidP="00D41AAA">
      <w:pPr>
        <w:pStyle w:val="Tekstpodstawowy"/>
        <w:ind w:left="360"/>
      </w:pPr>
      <w:r>
        <w:t>Wnioskodawca przedłożył wymagane dokumenty.</w:t>
      </w:r>
    </w:p>
    <w:p w:rsidR="00B00984" w:rsidRDefault="00B00984" w:rsidP="00D41AAA">
      <w:pPr>
        <w:pStyle w:val="Tekstpodstawowy"/>
        <w:ind w:left="360"/>
      </w:pPr>
    </w:p>
    <w:p w:rsidR="00D41AAA" w:rsidRDefault="00D41AAA" w:rsidP="00D41AAA">
      <w:pPr>
        <w:pStyle w:val="Tekstpodstawowy"/>
        <w:ind w:left="360"/>
        <w:rPr>
          <w:i/>
          <w:iCs/>
          <w:u w:val="single"/>
        </w:rPr>
      </w:pPr>
      <w:r>
        <w:rPr>
          <w:i/>
          <w:iCs/>
          <w:u w:val="single"/>
        </w:rPr>
        <w:t>Ponadto projektowana inwestycja została uzgodniona z;</w:t>
      </w:r>
    </w:p>
    <w:p w:rsidR="00FE3DB5" w:rsidRDefault="00FE3DB5" w:rsidP="00D41AAA">
      <w:pPr>
        <w:pStyle w:val="Tekstpodstawowy"/>
        <w:ind w:left="360"/>
        <w:rPr>
          <w:i/>
          <w:iCs/>
          <w:u w:val="single"/>
        </w:rPr>
      </w:pPr>
    </w:p>
    <w:p w:rsidR="00A96160" w:rsidRDefault="00D41AAA" w:rsidP="00D41AAA">
      <w:pPr>
        <w:pStyle w:val="Tekstpodstawowy"/>
        <w:ind w:left="360"/>
      </w:pPr>
      <w:r>
        <w:t xml:space="preserve">1) </w:t>
      </w:r>
      <w:r w:rsidR="00BB1738">
        <w:t>Regionalnym Dyrektorem Ochrony Środowiska w Rzeszowie w zakresie ochrony przyrody</w:t>
      </w:r>
      <w:r w:rsidR="00D86E97">
        <w:t xml:space="preserve">, </w:t>
      </w:r>
      <w:r w:rsidR="00940BAE">
        <w:t>poddano uzgodnieniu i w ciągu 21 dni od daty zwrotnej potwierdzenia nie otrzymano sprzeciwu.</w:t>
      </w:r>
    </w:p>
    <w:p w:rsidR="00A96160" w:rsidRDefault="001E49FA" w:rsidP="00D41AAA">
      <w:pPr>
        <w:pStyle w:val="Tekstpodstawowy"/>
        <w:ind w:left="360"/>
      </w:pPr>
      <w:r>
        <w:t>2</w:t>
      </w:r>
      <w:r w:rsidR="00D41AAA">
        <w:t>) Starostą Przemyskim w zakresie ochrony gruntów rolnych</w:t>
      </w:r>
      <w:r w:rsidR="00D86E97">
        <w:t xml:space="preserve">, </w:t>
      </w:r>
      <w:r w:rsidR="00940BAE">
        <w:t>poddano uzgodnieniu                  i w ciągu 14 dni od daty zwrotnej potwierdzenia nie otrzymano sprzeciwu.</w:t>
      </w:r>
    </w:p>
    <w:p w:rsidR="00A96160" w:rsidRDefault="001F66CA" w:rsidP="00D41AAA">
      <w:pPr>
        <w:pStyle w:val="Tekstpodstawowy"/>
        <w:ind w:left="360"/>
      </w:pPr>
      <w:r>
        <w:t xml:space="preserve">3) </w:t>
      </w:r>
      <w:r w:rsidR="003C4853">
        <w:t>Z</w:t>
      </w:r>
      <w:r>
        <w:t>arządem Dróg Powiatowych w Przemyślu,</w:t>
      </w:r>
      <w:r w:rsidR="00940BAE">
        <w:t xml:space="preserve"> postanowienie z dnia 30.11.2018 r., znak ZDP.VI.424P-334/2018.</w:t>
      </w:r>
    </w:p>
    <w:p w:rsidR="007A07C6" w:rsidRDefault="00A96160" w:rsidP="00D41AAA">
      <w:pPr>
        <w:pStyle w:val="Tekstpodstawowy"/>
        <w:ind w:left="360"/>
      </w:pPr>
      <w:r>
        <w:t>4) Wody Polskie Zarząd Zlewni Sanu w Przemyślu,</w:t>
      </w:r>
      <w:r w:rsidR="001F66CA">
        <w:t xml:space="preserve"> </w:t>
      </w:r>
      <w:r w:rsidR="00940BAE">
        <w:t>pismo z dnia 02 grudnia 2018 roku, znak RZ.ZPU.3.611.1851.2018.WCh.</w:t>
      </w:r>
    </w:p>
    <w:p w:rsidR="00940BAE" w:rsidRDefault="00940BAE" w:rsidP="00D41AAA">
      <w:pPr>
        <w:pStyle w:val="Tekstpodstawowy"/>
        <w:ind w:left="360"/>
      </w:pPr>
    </w:p>
    <w:p w:rsidR="00D41AAA" w:rsidRDefault="00D41AAA" w:rsidP="00D41AAA">
      <w:pPr>
        <w:pStyle w:val="Tekstpodstawowy"/>
        <w:ind w:left="360"/>
        <w:jc w:val="center"/>
        <w:rPr>
          <w:b/>
          <w:bCs/>
        </w:rPr>
      </w:pPr>
      <w:r>
        <w:rPr>
          <w:b/>
          <w:bCs/>
        </w:rPr>
        <w:t>W związku z powyższym orzeczono jak w sentencji</w:t>
      </w:r>
    </w:p>
    <w:p w:rsidR="00D41AAA" w:rsidRDefault="00D41AAA" w:rsidP="00D41AAA">
      <w:pPr>
        <w:pStyle w:val="Tekstpodstawowy"/>
        <w:ind w:left="360"/>
        <w:jc w:val="center"/>
        <w:rPr>
          <w:b/>
          <w:bCs/>
        </w:rPr>
      </w:pPr>
    </w:p>
    <w:p w:rsidR="00D41AAA" w:rsidRDefault="00D41AAA" w:rsidP="00D41AAA">
      <w:pPr>
        <w:pStyle w:val="Tekstpodstawowy"/>
        <w:ind w:left="360"/>
        <w:jc w:val="center"/>
        <w:rPr>
          <w:b/>
          <w:u w:val="single"/>
        </w:rPr>
      </w:pPr>
      <w:r w:rsidRPr="00B44A74">
        <w:rPr>
          <w:b/>
          <w:u w:val="single"/>
        </w:rPr>
        <w:t>POUCZENIE</w:t>
      </w:r>
    </w:p>
    <w:p w:rsidR="00B44A74" w:rsidRPr="00B44A74" w:rsidRDefault="00B44A74" w:rsidP="00D41AAA">
      <w:pPr>
        <w:pStyle w:val="Tekstpodstawowy"/>
        <w:ind w:left="360"/>
        <w:jc w:val="center"/>
        <w:rPr>
          <w:b/>
          <w:u w:val="single"/>
        </w:rPr>
      </w:pPr>
    </w:p>
    <w:p w:rsidR="00D41AAA" w:rsidRDefault="00D41AAA" w:rsidP="00D41AAA">
      <w:pPr>
        <w:pStyle w:val="Tekstpodstawowy"/>
        <w:ind w:left="561"/>
      </w:pPr>
      <w:r>
        <w:t xml:space="preserve">1. Niniejsza decyzja nie rodzi praw do terenu, oraz nie narusza prawa własności </w:t>
      </w:r>
      <w:r w:rsidR="009B2D45">
        <w:t xml:space="preserve">             </w:t>
      </w:r>
      <w:r w:rsidR="00AE01FF">
        <w:t xml:space="preserve">        </w:t>
      </w:r>
      <w:r w:rsidR="009B2D45">
        <w:t xml:space="preserve"> </w:t>
      </w:r>
      <w:r>
        <w:t>i uprawnień osób trzecich (art. 63 ust. 2 ww ustawy o planowaniu i zagospodarowaniu przestrzennym).</w:t>
      </w:r>
    </w:p>
    <w:p w:rsidR="00D41AAA" w:rsidRDefault="00D41AAA" w:rsidP="00D41AAA">
      <w:pPr>
        <w:pStyle w:val="Tekstpodstawowy"/>
        <w:ind w:left="561"/>
      </w:pPr>
      <w:r>
        <w:t>2. Dla terenu objętego niniejszą decyzją może być wydana decyzja o warunkach zabudowy i zagospo</w:t>
      </w:r>
      <w:r w:rsidR="00BB1738">
        <w:t>da</w:t>
      </w:r>
      <w:r>
        <w:t xml:space="preserve">rowania terenu innym wnioskodawcom. </w:t>
      </w:r>
    </w:p>
    <w:p w:rsidR="00D41AAA" w:rsidRDefault="00D41AAA" w:rsidP="00911356">
      <w:pPr>
        <w:pStyle w:val="Tekstpodstawowy"/>
        <w:ind w:left="561"/>
      </w:pPr>
      <w:r>
        <w:t>3. Wnioskodawcy, który nie uzyskał prawa do terenu nie przysługuje roszczenie o zwrot 4 ww. ustawy o planowaniu i zagospodarowaniu przestrzennym).</w:t>
      </w:r>
    </w:p>
    <w:p w:rsidR="00D41AAA" w:rsidRDefault="00D41AAA" w:rsidP="00D41AAA">
      <w:pPr>
        <w:pStyle w:val="Tekstpodstawowy"/>
        <w:ind w:left="561"/>
      </w:pPr>
      <w:r>
        <w:t>4. Koszty realizac</w:t>
      </w:r>
      <w:r w:rsidR="00911356">
        <w:t>j</w:t>
      </w:r>
      <w:r>
        <w:t>i ro</w:t>
      </w:r>
      <w:r w:rsidR="00911356">
        <w:t>szc</w:t>
      </w:r>
      <w:r>
        <w:t>zeń, przy ewent</w:t>
      </w:r>
      <w:r w:rsidR="00AE01FF">
        <w:t xml:space="preserve">ualnym ograniczeniu korzystania                                 </w:t>
      </w:r>
      <w:r>
        <w:t>z nieruchomości lub jej części wskutek realizacji inwestycji zgodnie z przedmiotową decyzją , ponosi Inwestor po ostatecznym uzyskaniu decyzji o pozwoleniu na budowę.</w:t>
      </w:r>
    </w:p>
    <w:p w:rsidR="00D41AAA" w:rsidRDefault="00D41AAA" w:rsidP="00D41AAA">
      <w:pPr>
        <w:pStyle w:val="Tekstpodstawowy"/>
        <w:ind w:left="561"/>
      </w:pPr>
    </w:p>
    <w:p w:rsidR="00D41AAA" w:rsidRDefault="00D41AAA" w:rsidP="00D41AAA">
      <w:pPr>
        <w:pStyle w:val="Tekstpodstawowy"/>
        <w:ind w:left="561"/>
      </w:pPr>
      <w:r>
        <w:t xml:space="preserve">Niezależnie od powyższego nadmienia się, że wygaszenie niniejszej decyzji może nastąpić decyzją Wójta Gminy Bircza wydaną na podstawie art. 65 ww. ustawy </w:t>
      </w:r>
      <w:r w:rsidR="009B2D45">
        <w:t xml:space="preserve">               </w:t>
      </w:r>
      <w:r w:rsidR="00AE01FF">
        <w:t xml:space="preserve">      </w:t>
      </w:r>
      <w:r w:rsidR="009B2D45">
        <w:t xml:space="preserve"> </w:t>
      </w:r>
      <w:r>
        <w:t>o planowaniu i zagospodarowaniu przestrzennym, przy zaistnieniu szczególnych warunków, wynikających z uzyskania przez innego wnioskodawcę pozwolenia na budowę, lub w razie sprzeczności zaistniałych w wyniku wprowadzenia innych ustaleń, z dniem wejścia w życie nowego miejscowego planu zagospodarowania przestrzennego lub jego zmiany.</w:t>
      </w:r>
    </w:p>
    <w:p w:rsidR="00D41AAA" w:rsidRDefault="00D41AAA" w:rsidP="00D41AAA">
      <w:pPr>
        <w:pStyle w:val="Tekstpodstawowy"/>
        <w:ind w:left="561"/>
      </w:pPr>
    </w:p>
    <w:p w:rsidR="00D41AAA" w:rsidRDefault="00D41AAA" w:rsidP="00D41AAA">
      <w:pPr>
        <w:pStyle w:val="Tekstpodstawowy"/>
        <w:ind w:left="561"/>
      </w:pPr>
      <w:r>
        <w:t>Od niniejszej decyzji służy stronom odwołanie do samorządowego Kolegium Odwoławczego w Przemyślu, za pośrednictwem W</w:t>
      </w:r>
      <w:r w:rsidR="00BE6163">
        <w:t>ó</w:t>
      </w:r>
      <w:r>
        <w:t>jta Gminy Bircza, w terminie 14 dni od daty jej doręczenia.</w:t>
      </w:r>
    </w:p>
    <w:p w:rsidR="00D41AAA" w:rsidRDefault="00D41AAA" w:rsidP="00D41AAA">
      <w:pPr>
        <w:pStyle w:val="Tekstpodstawowy"/>
        <w:ind w:left="561"/>
      </w:pPr>
    </w:p>
    <w:p w:rsidR="00D41AAA" w:rsidRDefault="00D41AAA" w:rsidP="00D41AAA">
      <w:pPr>
        <w:pStyle w:val="Tekstpodstawowy"/>
        <w:ind w:left="561"/>
      </w:pPr>
      <w:r>
        <w:t>Przed upływem terminu do wniesienia odwołania decyzja nie podlega wykonaniu. Wniesienie odwołania w terminie, wstrzymuje wykonanie decyzji.</w:t>
      </w:r>
    </w:p>
    <w:p w:rsidR="00D41AAA" w:rsidRDefault="00D41AAA" w:rsidP="00D41AAA">
      <w:pPr>
        <w:pStyle w:val="Tekstpodstawowy"/>
        <w:ind w:left="561"/>
        <w:rPr>
          <w:b/>
          <w:bCs/>
        </w:rPr>
      </w:pPr>
    </w:p>
    <w:p w:rsidR="00D41AAA" w:rsidRDefault="00D41AAA" w:rsidP="00D41AAA">
      <w:pPr>
        <w:pStyle w:val="Tekstpodstawowy"/>
        <w:ind w:left="561"/>
        <w:rPr>
          <w:b/>
          <w:bCs/>
        </w:rPr>
      </w:pPr>
      <w:r>
        <w:rPr>
          <w:b/>
          <w:bCs/>
        </w:rPr>
        <w:t>Załączniki:</w:t>
      </w:r>
    </w:p>
    <w:p w:rsidR="00D41AAA" w:rsidRDefault="00BE6163" w:rsidP="00D41AAA">
      <w:pPr>
        <w:pStyle w:val="Tekstpodstawowy"/>
        <w:ind w:firstLine="561"/>
      </w:pPr>
      <w:r>
        <w:t>- załą</w:t>
      </w:r>
      <w:r w:rsidR="00D41AAA">
        <w:t>cznik</w:t>
      </w:r>
      <w:r>
        <w:t>i graficzne nr 1</w:t>
      </w:r>
      <w:r w:rsidR="00A96160">
        <w:t>, 2,</w:t>
      </w:r>
      <w:r w:rsidR="00AE01FF">
        <w:t xml:space="preserve"> 3</w:t>
      </w:r>
      <w:r w:rsidR="00A96160">
        <w:t xml:space="preserve"> i 4</w:t>
      </w:r>
      <w:r>
        <w:t xml:space="preserve"> stanowiące integralną</w:t>
      </w:r>
      <w:r w:rsidR="00B44A74">
        <w:t xml:space="preserve"> część decyzji.</w:t>
      </w:r>
    </w:p>
    <w:p w:rsidR="005A17D0" w:rsidRDefault="005A17D0" w:rsidP="00D41AAA">
      <w:pPr>
        <w:pStyle w:val="Tekstpodstawowy"/>
        <w:ind w:firstLine="561"/>
        <w:rPr>
          <w:b/>
          <w:bCs/>
        </w:rPr>
      </w:pPr>
    </w:p>
    <w:p w:rsidR="006D7A70" w:rsidRDefault="006D7A70" w:rsidP="00D41AAA">
      <w:pPr>
        <w:pStyle w:val="Tekstpodstawowy"/>
        <w:ind w:firstLine="561"/>
        <w:rPr>
          <w:b/>
          <w:bCs/>
        </w:rPr>
      </w:pPr>
    </w:p>
    <w:p w:rsidR="00B00984" w:rsidRDefault="00B00984" w:rsidP="009B2D45">
      <w:pPr>
        <w:pStyle w:val="Tekstpodstawowy"/>
        <w:rPr>
          <w:b/>
          <w:bCs/>
        </w:rPr>
      </w:pPr>
    </w:p>
    <w:p w:rsidR="00A255FF" w:rsidRDefault="00A255FF" w:rsidP="009B2D45">
      <w:pPr>
        <w:pStyle w:val="Tekstpodstawowy"/>
        <w:rPr>
          <w:b/>
          <w:bCs/>
        </w:rPr>
      </w:pPr>
    </w:p>
    <w:p w:rsidR="00A255FF" w:rsidRDefault="00A255FF" w:rsidP="009B2D45">
      <w:pPr>
        <w:pStyle w:val="Tekstpodstawowy"/>
        <w:rPr>
          <w:b/>
          <w:bCs/>
        </w:rPr>
      </w:pPr>
    </w:p>
    <w:p w:rsidR="00A255FF" w:rsidRDefault="00A255FF" w:rsidP="009B2D45">
      <w:pPr>
        <w:pStyle w:val="Tekstpodstawowy"/>
        <w:rPr>
          <w:b/>
          <w:bCs/>
        </w:rPr>
      </w:pPr>
    </w:p>
    <w:p w:rsidR="00A255FF" w:rsidRDefault="00A255FF" w:rsidP="009B2D45">
      <w:pPr>
        <w:pStyle w:val="Tekstpodstawowy"/>
        <w:rPr>
          <w:b/>
          <w:bCs/>
        </w:rPr>
      </w:pPr>
    </w:p>
    <w:p w:rsidR="00A255FF" w:rsidRDefault="00A255FF" w:rsidP="009B2D45">
      <w:pPr>
        <w:pStyle w:val="Tekstpodstawowy"/>
        <w:rPr>
          <w:b/>
          <w:bCs/>
        </w:rPr>
      </w:pPr>
    </w:p>
    <w:p w:rsidR="00A255FF" w:rsidRDefault="00A255FF" w:rsidP="009B2D45">
      <w:pPr>
        <w:pStyle w:val="Tekstpodstawowy"/>
        <w:rPr>
          <w:b/>
          <w:bCs/>
        </w:rPr>
      </w:pPr>
    </w:p>
    <w:p w:rsidR="00A255FF" w:rsidRDefault="00A255FF" w:rsidP="009B2D45">
      <w:pPr>
        <w:pStyle w:val="Tekstpodstawowy"/>
        <w:rPr>
          <w:b/>
          <w:bCs/>
        </w:rPr>
      </w:pPr>
    </w:p>
    <w:p w:rsidR="00A255FF" w:rsidRDefault="00A255FF" w:rsidP="009B2D45">
      <w:pPr>
        <w:pStyle w:val="Tekstpodstawowy"/>
        <w:rPr>
          <w:b/>
          <w:bCs/>
        </w:rPr>
      </w:pPr>
    </w:p>
    <w:p w:rsidR="00A255FF" w:rsidRDefault="00A255FF" w:rsidP="009B2D45">
      <w:pPr>
        <w:pStyle w:val="Tekstpodstawowy"/>
        <w:rPr>
          <w:b/>
          <w:bCs/>
        </w:rPr>
      </w:pPr>
    </w:p>
    <w:p w:rsidR="00334622" w:rsidRDefault="00334622" w:rsidP="009B2D45">
      <w:pPr>
        <w:pStyle w:val="Tekstpodstawowy"/>
        <w:rPr>
          <w:b/>
          <w:bCs/>
        </w:rPr>
      </w:pPr>
    </w:p>
    <w:p w:rsidR="00BE6163" w:rsidRPr="00B44A74" w:rsidRDefault="00D41AAA" w:rsidP="00D41AAA">
      <w:pPr>
        <w:pStyle w:val="Tekstpodstawowy"/>
        <w:ind w:firstLine="561"/>
        <w:rPr>
          <w:b/>
          <w:bCs/>
          <w:sz w:val="20"/>
        </w:rPr>
      </w:pPr>
      <w:r w:rsidRPr="00B44A74">
        <w:rPr>
          <w:b/>
          <w:bCs/>
          <w:sz w:val="20"/>
        </w:rPr>
        <w:t>Otrzymują:</w:t>
      </w:r>
    </w:p>
    <w:p w:rsidR="002720ED" w:rsidRDefault="00BE6163" w:rsidP="002720ED">
      <w:pPr>
        <w:pStyle w:val="Tekstpodstawowy"/>
        <w:numPr>
          <w:ilvl w:val="0"/>
          <w:numId w:val="33"/>
        </w:numPr>
        <w:rPr>
          <w:bCs/>
          <w:sz w:val="20"/>
        </w:rPr>
      </w:pPr>
      <w:r w:rsidRPr="00B44A74">
        <w:rPr>
          <w:sz w:val="20"/>
        </w:rPr>
        <w:t xml:space="preserve">Wnioskodawca: </w:t>
      </w:r>
      <w:r w:rsidR="009B2D45" w:rsidRPr="00B44A74">
        <w:rPr>
          <w:bCs/>
          <w:sz w:val="20"/>
        </w:rPr>
        <w:t xml:space="preserve"> PGE Dystrybucja S.A. Oddział Zamość, </w:t>
      </w:r>
    </w:p>
    <w:p w:rsidR="002720ED" w:rsidRPr="002720ED" w:rsidRDefault="002720ED" w:rsidP="002720ED">
      <w:pPr>
        <w:pStyle w:val="Tekstpodstawowy"/>
        <w:ind w:left="1080"/>
        <w:rPr>
          <w:bCs/>
          <w:sz w:val="20"/>
        </w:rPr>
      </w:pPr>
      <w:r>
        <w:rPr>
          <w:bCs/>
          <w:sz w:val="20"/>
        </w:rPr>
        <w:t xml:space="preserve"> </w:t>
      </w:r>
      <w:r w:rsidR="009B2D45" w:rsidRPr="00B44A74">
        <w:rPr>
          <w:bCs/>
          <w:sz w:val="20"/>
        </w:rPr>
        <w:t>ul. Koźmiana 1, 22 – 400 Zamość</w:t>
      </w:r>
      <w:r w:rsidR="009B2D45" w:rsidRPr="00B44A74">
        <w:rPr>
          <w:sz w:val="20"/>
        </w:rPr>
        <w:t>.</w:t>
      </w:r>
      <w:r w:rsidR="00AE01FF" w:rsidRPr="00AE01FF">
        <w:rPr>
          <w:b/>
          <w:bCs/>
        </w:rPr>
        <w:t xml:space="preserve"> </w:t>
      </w:r>
      <w:r w:rsidR="00AE01FF">
        <w:rPr>
          <w:b/>
          <w:bCs/>
        </w:rPr>
        <w:t xml:space="preserve">          </w:t>
      </w:r>
      <w:r>
        <w:rPr>
          <w:b/>
          <w:bCs/>
        </w:rPr>
        <w:t xml:space="preserve">              </w:t>
      </w:r>
    </w:p>
    <w:p w:rsidR="002720ED" w:rsidRPr="002720ED" w:rsidRDefault="002720ED" w:rsidP="002720ED">
      <w:pPr>
        <w:pStyle w:val="Tekstpodstawowy"/>
        <w:ind w:left="1080"/>
        <w:rPr>
          <w:bCs/>
          <w:sz w:val="20"/>
        </w:rPr>
      </w:pPr>
      <w:r>
        <w:rPr>
          <w:b/>
          <w:bCs/>
        </w:rPr>
        <w:t xml:space="preserve"> </w:t>
      </w:r>
      <w:r w:rsidRPr="002720ED">
        <w:rPr>
          <w:bCs/>
          <w:sz w:val="20"/>
        </w:rPr>
        <w:t>2.</w:t>
      </w:r>
      <w:r>
        <w:rPr>
          <w:b/>
          <w:bCs/>
        </w:rPr>
        <w:t xml:space="preserve"> </w:t>
      </w:r>
      <w:r w:rsidRPr="002720ED">
        <w:rPr>
          <w:sz w:val="20"/>
        </w:rPr>
        <w:t>Nowa Technika Michał Miścior</w:t>
      </w:r>
    </w:p>
    <w:p w:rsidR="00AE01FF" w:rsidRPr="002720ED" w:rsidRDefault="002720ED" w:rsidP="002720ED">
      <w:pPr>
        <w:pStyle w:val="Akapitzlist"/>
        <w:ind w:firstLine="131"/>
        <w:rPr>
          <w:sz w:val="20"/>
        </w:rPr>
      </w:pPr>
      <w:r>
        <w:rPr>
          <w:sz w:val="20"/>
        </w:rPr>
        <w:t xml:space="preserve">         </w:t>
      </w:r>
      <w:r w:rsidRPr="00B44A74">
        <w:rPr>
          <w:sz w:val="20"/>
        </w:rPr>
        <w:t xml:space="preserve">ul. </w:t>
      </w:r>
      <w:r>
        <w:rPr>
          <w:sz w:val="20"/>
        </w:rPr>
        <w:t>Konwaliowa 6</w:t>
      </w:r>
      <w:r w:rsidRPr="00B44A74">
        <w:rPr>
          <w:sz w:val="20"/>
        </w:rPr>
        <w:t xml:space="preserve">, 22-500 Hrubieszów </w:t>
      </w:r>
      <w:r>
        <w:rPr>
          <w:sz w:val="20"/>
        </w:rPr>
        <w:t>–</w:t>
      </w:r>
      <w:r w:rsidRPr="00B44A74">
        <w:rPr>
          <w:sz w:val="20"/>
        </w:rPr>
        <w:t xml:space="preserve"> pełnomocnik</w:t>
      </w:r>
    </w:p>
    <w:p w:rsidR="002720ED" w:rsidRDefault="002720ED" w:rsidP="002720ED">
      <w:pPr>
        <w:pStyle w:val="Tekstpodstawowy"/>
        <w:ind w:left="561"/>
        <w:rPr>
          <w:sz w:val="20"/>
        </w:rPr>
      </w:pPr>
      <w:r>
        <w:rPr>
          <w:bCs/>
          <w:sz w:val="20"/>
        </w:rPr>
        <w:tab/>
        <w:t xml:space="preserve">         3. </w:t>
      </w:r>
      <w:r w:rsidR="00FE3DB5" w:rsidRPr="00B44A74">
        <w:rPr>
          <w:sz w:val="20"/>
        </w:rPr>
        <w:t>Strony biorące udział w postępowaniu</w:t>
      </w:r>
      <w:r w:rsidR="002C073E" w:rsidRPr="00B44A74">
        <w:rPr>
          <w:sz w:val="20"/>
        </w:rPr>
        <w:t xml:space="preserve"> </w:t>
      </w:r>
      <w:r w:rsidR="00940BAE">
        <w:rPr>
          <w:sz w:val="20"/>
        </w:rPr>
        <w:t>znajdują się w aktach sprawy.</w:t>
      </w:r>
    </w:p>
    <w:p w:rsidR="002720ED" w:rsidRDefault="002720ED" w:rsidP="002720ED">
      <w:pPr>
        <w:pStyle w:val="Tekstpodstawowy"/>
        <w:ind w:left="561"/>
        <w:rPr>
          <w:sz w:val="20"/>
        </w:rPr>
      </w:pPr>
      <w:r>
        <w:rPr>
          <w:sz w:val="20"/>
        </w:rPr>
        <w:t xml:space="preserve">            4. A/a</w:t>
      </w:r>
    </w:p>
    <w:p w:rsidR="002720ED" w:rsidRDefault="002720ED" w:rsidP="002720ED">
      <w:pPr>
        <w:pStyle w:val="Tekstpodstawowy"/>
        <w:ind w:left="561"/>
        <w:rPr>
          <w:sz w:val="20"/>
        </w:rPr>
      </w:pPr>
    </w:p>
    <w:p w:rsidR="00940BAE" w:rsidRDefault="00940BAE" w:rsidP="002720ED">
      <w:pPr>
        <w:pStyle w:val="Tekstpodstawowy"/>
        <w:ind w:left="561"/>
        <w:rPr>
          <w:sz w:val="20"/>
        </w:rPr>
      </w:pPr>
    </w:p>
    <w:p w:rsidR="00441FF5" w:rsidRPr="00FE7A8B" w:rsidRDefault="00441FF5" w:rsidP="00441FF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FE7A8B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Klauzula informacyjna o przetwarzaniu danych osobowych    </w:t>
      </w:r>
    </w:p>
    <w:p w:rsidR="00441FF5" w:rsidRPr="00FE7A8B" w:rsidRDefault="00441FF5" w:rsidP="00441FF5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E7A8B">
        <w:rPr>
          <w:rFonts w:ascii="Times New Roman" w:hAnsi="Times New Roman" w:cs="Times New Roman"/>
          <w:sz w:val="24"/>
          <w:szCs w:val="24"/>
          <w:lang w:eastAsia="pl-PL"/>
        </w:rPr>
        <w:t xml:space="preserve">      </w:t>
      </w:r>
    </w:p>
    <w:p w:rsidR="00441FF5" w:rsidRPr="00FE7A8B" w:rsidRDefault="00441FF5" w:rsidP="00441FF5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FE7A8B">
        <w:rPr>
          <w:rFonts w:ascii="Times New Roman" w:hAnsi="Times New Roman" w:cs="Times New Roman"/>
          <w:sz w:val="24"/>
          <w:szCs w:val="24"/>
          <w:lang w:eastAsia="pl-PL"/>
        </w:rPr>
        <w:t>Zgodnie z art. 12 ust. 1 i ust. 2 rozporządzenia Parlamentu Europejskiego i Rady (UE) 2016/679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FE7A8B">
        <w:rPr>
          <w:rFonts w:ascii="Times New Roman" w:hAnsi="Times New Roman" w:cs="Times New Roman"/>
          <w:sz w:val="24"/>
          <w:szCs w:val="24"/>
          <w:lang w:eastAsia="pl-PL"/>
        </w:rPr>
        <w:t xml:space="preserve">z 27 kwietnia 2016 r. w sprawie ochrony osób fizycznych w związku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FE7A8B">
        <w:rPr>
          <w:rFonts w:ascii="Times New Roman" w:hAnsi="Times New Roman" w:cs="Times New Roman"/>
          <w:sz w:val="24"/>
          <w:szCs w:val="24"/>
          <w:lang w:eastAsia="pl-PL"/>
        </w:rPr>
        <w:t xml:space="preserve">z przetwarzaniem danych osobowych i w sprawie swobodnego przepływu takich danych oraz uchylenia dyrektywy 95/46/WE (RODO), informujemy, że:  </w:t>
      </w:r>
    </w:p>
    <w:p w:rsidR="00441FF5" w:rsidRPr="00FE7A8B" w:rsidRDefault="00441FF5" w:rsidP="00441FF5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FE7A8B">
        <w:rPr>
          <w:rFonts w:ascii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>
        <w:rPr>
          <w:rFonts w:ascii="Times New Roman" w:hAnsi="Times New Roman" w:cs="Times New Roman"/>
          <w:sz w:val="24"/>
          <w:szCs w:val="24"/>
          <w:lang w:eastAsia="pl-PL"/>
        </w:rPr>
        <w:t>Wójt Gminy Bircza</w:t>
      </w:r>
      <w:r w:rsidRPr="00FE7A8B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pl-PL"/>
        </w:rPr>
        <w:t>ul. Ojca Św. Jana Pawła II 2</w:t>
      </w:r>
      <w:r w:rsidRPr="00FE7A8B">
        <w:rPr>
          <w:rFonts w:ascii="Times New Roman" w:hAnsi="Times New Roman" w:cs="Times New Roman"/>
          <w:sz w:val="24"/>
          <w:szCs w:val="24"/>
          <w:lang w:eastAsia="pl-PL"/>
        </w:rPr>
        <w:t>, kod pocztowy: 37:7</w:t>
      </w:r>
      <w:r>
        <w:rPr>
          <w:rFonts w:ascii="Times New Roman" w:hAnsi="Times New Roman" w:cs="Times New Roman"/>
          <w:sz w:val="24"/>
          <w:szCs w:val="24"/>
          <w:lang w:eastAsia="pl-PL"/>
        </w:rPr>
        <w:t>4</w:t>
      </w:r>
      <w:r w:rsidRPr="00FE7A8B">
        <w:rPr>
          <w:rFonts w:ascii="Times New Roman" w:hAnsi="Times New Roman" w:cs="Times New Roman"/>
          <w:sz w:val="24"/>
          <w:szCs w:val="24"/>
          <w:lang w:eastAsia="pl-PL"/>
        </w:rPr>
        <w:t>0, tel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FE7A8B">
        <w:rPr>
          <w:rFonts w:ascii="Times New Roman" w:hAnsi="Times New Roman" w:cs="Times New Roman"/>
          <w:sz w:val="24"/>
          <w:szCs w:val="24"/>
          <w:lang w:eastAsia="pl-PL"/>
        </w:rPr>
        <w:t xml:space="preserve"> 16 67</w:t>
      </w:r>
      <w:r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Pr="00FE7A8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6</w:t>
      </w:r>
      <w:r w:rsidRPr="00FE7A8B">
        <w:rPr>
          <w:rFonts w:ascii="Times New Roman" w:hAnsi="Times New Roman" w:cs="Times New Roman"/>
          <w:sz w:val="24"/>
          <w:szCs w:val="24"/>
          <w:lang w:eastAsia="pl-PL"/>
        </w:rPr>
        <w:t xml:space="preserve">0 </w:t>
      </w:r>
      <w:r>
        <w:rPr>
          <w:rFonts w:ascii="Times New Roman" w:hAnsi="Times New Roman" w:cs="Times New Roman"/>
          <w:sz w:val="24"/>
          <w:szCs w:val="24"/>
          <w:lang w:eastAsia="pl-PL"/>
        </w:rPr>
        <w:t>91</w:t>
      </w:r>
      <w:r w:rsidRPr="00FE7A8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441FF5" w:rsidRPr="00FE7A8B" w:rsidRDefault="00441FF5" w:rsidP="00441FF5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Wójt Gminy Bircza </w:t>
      </w:r>
      <w:r w:rsidRPr="00FE7A8B">
        <w:rPr>
          <w:rFonts w:ascii="Times New Roman" w:hAnsi="Times New Roman" w:cs="Times New Roman"/>
          <w:sz w:val="24"/>
          <w:szCs w:val="24"/>
          <w:lang w:eastAsia="pl-PL"/>
        </w:rPr>
        <w:t xml:space="preserve"> przetwarza dane osobowe w następujących celach:</w:t>
      </w:r>
    </w:p>
    <w:p w:rsidR="00441FF5" w:rsidRDefault="00441FF5" w:rsidP="00441FF5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FE7A8B">
        <w:rPr>
          <w:rFonts w:ascii="Times New Roman" w:hAnsi="Times New Roman" w:cs="Times New Roman"/>
          <w:sz w:val="24"/>
          <w:szCs w:val="24"/>
          <w:lang w:eastAsia="pl-PL"/>
        </w:rPr>
        <w:t xml:space="preserve">1. w określonych przypadkach na podstawie zgody osoby na przetwarzanie swoich danych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osobowych </w:t>
      </w:r>
      <w:r w:rsidRPr="00FE7A8B">
        <w:rPr>
          <w:rFonts w:ascii="Times New Roman" w:hAnsi="Times New Roman" w:cs="Times New Roman"/>
          <w:sz w:val="24"/>
          <w:szCs w:val="24"/>
          <w:lang w:eastAsia="pl-PL"/>
        </w:rPr>
        <w:t>(podstawa prawna art.6 ust.1 lit.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FE7A8B">
        <w:rPr>
          <w:rFonts w:ascii="Times New Roman" w:hAnsi="Times New Roman" w:cs="Times New Roman"/>
          <w:sz w:val="24"/>
          <w:szCs w:val="24"/>
          <w:lang w:eastAsia="pl-PL"/>
        </w:rPr>
        <w:t xml:space="preserve">a) Rozporządzenia                                                                   2. wypełnienia obowiązków prawnych ciążących na </w:t>
      </w:r>
      <w:r>
        <w:rPr>
          <w:rFonts w:ascii="Times New Roman" w:hAnsi="Times New Roman" w:cs="Times New Roman"/>
          <w:sz w:val="24"/>
          <w:szCs w:val="24"/>
          <w:lang w:eastAsia="pl-PL"/>
        </w:rPr>
        <w:t>Wójcie Gminy Bircza</w:t>
      </w:r>
      <w:r w:rsidRPr="00FE7A8B">
        <w:rPr>
          <w:rFonts w:ascii="Times New Roman" w:hAnsi="Times New Roman" w:cs="Times New Roman"/>
          <w:sz w:val="24"/>
          <w:szCs w:val="24"/>
          <w:lang w:eastAsia="pl-PL"/>
        </w:rPr>
        <w:t xml:space="preserve"> w związku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</w:t>
      </w:r>
      <w:r w:rsidRPr="00FE7A8B">
        <w:rPr>
          <w:rFonts w:ascii="Times New Roman" w:hAnsi="Times New Roman" w:cs="Times New Roman"/>
          <w:sz w:val="24"/>
          <w:szCs w:val="24"/>
          <w:lang w:eastAsia="pl-PL"/>
        </w:rPr>
        <w:t xml:space="preserve">z prowadzeniem działalności jako </w:t>
      </w:r>
      <w:r>
        <w:rPr>
          <w:rFonts w:ascii="Times New Roman" w:hAnsi="Times New Roman" w:cs="Times New Roman"/>
          <w:sz w:val="24"/>
          <w:szCs w:val="24"/>
          <w:lang w:eastAsia="pl-PL"/>
        </w:rPr>
        <w:t>gminnej</w:t>
      </w:r>
      <w:r w:rsidRPr="00FE7A8B">
        <w:rPr>
          <w:rFonts w:ascii="Times New Roman" w:hAnsi="Times New Roman" w:cs="Times New Roman"/>
          <w:sz w:val="24"/>
          <w:szCs w:val="24"/>
          <w:lang w:eastAsia="pl-PL"/>
        </w:rPr>
        <w:t xml:space="preserve"> jednostki </w:t>
      </w:r>
      <w:r>
        <w:rPr>
          <w:rFonts w:ascii="Times New Roman" w:hAnsi="Times New Roman" w:cs="Times New Roman"/>
          <w:sz w:val="24"/>
          <w:szCs w:val="24"/>
          <w:lang w:eastAsia="pl-PL"/>
        </w:rPr>
        <w:t>samorządowej</w:t>
      </w:r>
      <w:r w:rsidRPr="00FE7A8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Gminy Bircza</w:t>
      </w:r>
      <w:r w:rsidRPr="00FE7A8B">
        <w:rPr>
          <w:rFonts w:ascii="Times New Roman" w:hAnsi="Times New Roman" w:cs="Times New Roman"/>
          <w:sz w:val="24"/>
          <w:szCs w:val="24"/>
          <w:lang w:eastAsia="pl-PL"/>
        </w:rPr>
        <w:t xml:space="preserve"> i realizacji zawartych umów (po</w:t>
      </w:r>
      <w:r>
        <w:rPr>
          <w:rFonts w:ascii="Times New Roman" w:hAnsi="Times New Roman" w:cs="Times New Roman"/>
          <w:sz w:val="24"/>
          <w:szCs w:val="24"/>
          <w:lang w:eastAsia="pl-PL"/>
        </w:rPr>
        <w:t>dstawa prawna art.6 ust.1 lit. c</w:t>
      </w:r>
      <w:r w:rsidRPr="00FE7A8B">
        <w:rPr>
          <w:rFonts w:ascii="Times New Roman" w:hAnsi="Times New Roman" w:cs="Times New Roman"/>
          <w:sz w:val="24"/>
          <w:szCs w:val="24"/>
          <w:lang w:eastAsia="pl-PL"/>
        </w:rPr>
        <w:t>) Rozporządzenia                                                                                                           3. przetwarzanie jest niezbędne do wykonywania za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dania realizowanego w interesie </w:t>
      </w:r>
      <w:r w:rsidRPr="00FE7A8B">
        <w:rPr>
          <w:rFonts w:ascii="Times New Roman" w:hAnsi="Times New Roman" w:cs="Times New Roman"/>
          <w:sz w:val="24"/>
          <w:szCs w:val="24"/>
          <w:lang w:eastAsia="pl-PL"/>
        </w:rPr>
        <w:t>publicznym lub w ramach sprawowania władzy publicznej powierzonej administratorowi (podstawa prawna art.6 ust.1 lit.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FE7A8B">
        <w:rPr>
          <w:rFonts w:ascii="Times New Roman" w:hAnsi="Times New Roman" w:cs="Times New Roman"/>
          <w:sz w:val="24"/>
          <w:szCs w:val="24"/>
          <w:lang w:eastAsia="pl-PL"/>
        </w:rPr>
        <w:t xml:space="preserve">e) Rozporządzenia                                                                                                                                    W </w:t>
      </w:r>
      <w:r>
        <w:rPr>
          <w:rFonts w:ascii="Times New Roman" w:hAnsi="Times New Roman" w:cs="Times New Roman"/>
          <w:sz w:val="24"/>
          <w:szCs w:val="24"/>
          <w:lang w:eastAsia="pl-PL"/>
        </w:rPr>
        <w:t>Urzędzie Gminy w Birczy</w:t>
      </w:r>
      <w:r w:rsidRPr="00FE7A8B">
        <w:rPr>
          <w:rFonts w:ascii="Times New Roman" w:hAnsi="Times New Roman" w:cs="Times New Roman"/>
          <w:sz w:val="24"/>
          <w:szCs w:val="24"/>
          <w:lang w:eastAsia="pl-PL"/>
        </w:rPr>
        <w:t xml:space="preserve"> został wyznaczony Inspektor Ochrony Danych Osobowych,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</w:t>
      </w:r>
      <w:r w:rsidRPr="00FE7A8B">
        <w:rPr>
          <w:rFonts w:ascii="Times New Roman" w:hAnsi="Times New Roman" w:cs="Times New Roman"/>
          <w:sz w:val="24"/>
          <w:szCs w:val="24"/>
          <w:lang w:eastAsia="pl-PL"/>
        </w:rPr>
        <w:t xml:space="preserve">z którym może się PANI/PAN kontaktować w sprawie ochrony swoich danych osobowych.                                                                                                                                                     Sposoby kontaktu:                                                                                                                                         1.adres korespondencyjny: </w:t>
      </w:r>
      <w:r>
        <w:rPr>
          <w:rFonts w:ascii="Times New Roman" w:hAnsi="Times New Roman" w:cs="Times New Roman"/>
          <w:sz w:val="24"/>
          <w:szCs w:val="24"/>
          <w:lang w:eastAsia="pl-PL"/>
        </w:rPr>
        <w:t>Urząd Gminy w Birczy</w:t>
      </w:r>
      <w:r w:rsidRPr="00FE7A8B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pl-PL"/>
        </w:rPr>
        <w:t>ul. Ojca Św. Jana Pawła II 2</w:t>
      </w:r>
      <w:r w:rsidRPr="00FE7A8B">
        <w:rPr>
          <w:rFonts w:ascii="Times New Roman" w:hAnsi="Times New Roman" w:cs="Times New Roman"/>
          <w:sz w:val="24"/>
          <w:szCs w:val="24"/>
          <w:lang w:eastAsia="pl-PL"/>
        </w:rPr>
        <w:t>, 37-7</w:t>
      </w:r>
      <w:r>
        <w:rPr>
          <w:rFonts w:ascii="Times New Roman" w:hAnsi="Times New Roman" w:cs="Times New Roman"/>
          <w:sz w:val="24"/>
          <w:szCs w:val="24"/>
          <w:lang w:eastAsia="pl-PL"/>
        </w:rPr>
        <w:t>4</w:t>
      </w:r>
      <w:r w:rsidRPr="00FE7A8B">
        <w:rPr>
          <w:rFonts w:ascii="Times New Roman" w:hAnsi="Times New Roman" w:cs="Times New Roman"/>
          <w:sz w:val="24"/>
          <w:szCs w:val="24"/>
          <w:lang w:eastAsia="pl-PL"/>
        </w:rPr>
        <w:t xml:space="preserve">0 </w:t>
      </w:r>
      <w:r>
        <w:rPr>
          <w:rFonts w:ascii="Times New Roman" w:hAnsi="Times New Roman" w:cs="Times New Roman"/>
          <w:sz w:val="24"/>
          <w:szCs w:val="24"/>
          <w:lang w:eastAsia="pl-PL"/>
        </w:rPr>
        <w:t>Bircza</w:t>
      </w:r>
      <w:r w:rsidRPr="00FE7A8B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2. Formularz kontaktowy dostępny na stronie </w:t>
      </w:r>
      <w:hyperlink r:id="rId8" w:history="1">
        <w:r w:rsidRPr="0048743F">
          <w:rPr>
            <w:rStyle w:val="Hipercze"/>
            <w:rFonts w:ascii="Times New Roman" w:eastAsiaTheme="minorEastAsia" w:hAnsi="Times New Roman" w:cs="Times New Roman"/>
            <w:sz w:val="24"/>
            <w:szCs w:val="24"/>
            <w:lang w:eastAsia="pl-PL"/>
          </w:rPr>
          <w:t>www.bircza.pl</w:t>
        </w:r>
      </w:hyperlink>
      <w:r w:rsidRPr="00FE7A8B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3.tel/fax: 16 67</w:t>
      </w:r>
      <w:r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Pr="00FE7A8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6</w:t>
      </w:r>
      <w:r w:rsidRPr="00FE7A8B">
        <w:rPr>
          <w:rFonts w:ascii="Times New Roman" w:hAnsi="Times New Roman" w:cs="Times New Roman"/>
          <w:sz w:val="24"/>
          <w:szCs w:val="24"/>
          <w:lang w:eastAsia="pl-PL"/>
        </w:rPr>
        <w:t xml:space="preserve">0 </w:t>
      </w:r>
      <w:r>
        <w:rPr>
          <w:rFonts w:ascii="Times New Roman" w:hAnsi="Times New Roman" w:cs="Times New Roman"/>
          <w:sz w:val="24"/>
          <w:szCs w:val="24"/>
          <w:lang w:eastAsia="pl-PL"/>
        </w:rPr>
        <w:t>91</w:t>
      </w:r>
      <w:r w:rsidRPr="00FE7A8B">
        <w:rPr>
          <w:rFonts w:ascii="Times New Roman" w:hAnsi="Times New Roman" w:cs="Times New Roman"/>
          <w:sz w:val="24"/>
          <w:szCs w:val="24"/>
          <w:lang w:eastAsia="pl-PL"/>
        </w:rPr>
        <w:t xml:space="preserve"> / 16 67</w:t>
      </w:r>
      <w:r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Pr="00FE7A8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53 41</w:t>
      </w:r>
      <w:r w:rsidRPr="00FE7A8B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Pani/Pana dane osobowe będą przechowywane przez okres wynikający z zapisów ustawy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</w:t>
      </w:r>
      <w:r w:rsidRPr="00FE7A8B">
        <w:rPr>
          <w:rFonts w:ascii="Times New Roman" w:hAnsi="Times New Roman" w:cs="Times New Roman"/>
          <w:sz w:val="24"/>
          <w:szCs w:val="24"/>
          <w:lang w:eastAsia="pl-PL"/>
        </w:rPr>
        <w:t>z dnia 14 lipca 1983 roku o narodowym zasobie archiwalnym i archiwach oraz Rozporządzeniem Prezesa Rady Ministrów z dnia 18 stycznia 2011 roku w sprawie instrukcji kancelaryjnej, jednolitych rzeczowych wykazów akt.</w:t>
      </w:r>
    </w:p>
    <w:p w:rsidR="00441FF5" w:rsidRPr="00FE7A8B" w:rsidRDefault="00441FF5" w:rsidP="00441FF5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41FF5" w:rsidRPr="00FE7A8B" w:rsidRDefault="00441FF5" w:rsidP="00441FF5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</w:t>
      </w:r>
      <w:r w:rsidRPr="00FE7A8B">
        <w:rPr>
          <w:rFonts w:ascii="Times New Roman" w:hAnsi="Times New Roman" w:cs="Times New Roman"/>
          <w:sz w:val="24"/>
          <w:szCs w:val="24"/>
          <w:lang w:eastAsia="pl-PL"/>
        </w:rPr>
        <w:t xml:space="preserve">Posiada Pani/Pan prawo dostępu do treści swoich danych osobowych, prawo do ich sprostowania, w określonych szczególnych sytuacjach prawo do sprzeciwu, a w przypadku przetwarzania na podstawie wyrażonej zgody, w określonych przypadkach, prawo do usunięcia danych osobowych.        </w:t>
      </w:r>
    </w:p>
    <w:p w:rsidR="00441FF5" w:rsidRPr="00FE7A8B" w:rsidRDefault="00441FF5" w:rsidP="00441FF5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FE7A8B">
        <w:rPr>
          <w:rFonts w:ascii="Times New Roman" w:hAnsi="Times New Roman" w:cs="Times New Roman"/>
          <w:sz w:val="24"/>
          <w:szCs w:val="24"/>
          <w:lang w:eastAsia="pl-PL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FE7A8B">
        <w:rPr>
          <w:rFonts w:ascii="Times New Roman" w:hAnsi="Times New Roman" w:cs="Times New Roman"/>
          <w:sz w:val="24"/>
          <w:szCs w:val="24"/>
          <w:lang w:eastAsia="pl-PL"/>
        </w:rPr>
        <w:t xml:space="preserve">Przysługuje Pani/Panu prawo wniesienia skargi do organu nadzorczego Prezesa Urzędu Ochrony Danych Osobowych jeśli Pani/Pana zdaniem, przetwarzanie danych osobowych Pani/Pana narusza przepisy unijnego rozporządzenia RODO.    </w:t>
      </w:r>
    </w:p>
    <w:p w:rsidR="00441FF5" w:rsidRPr="00FE7A8B" w:rsidRDefault="00441FF5" w:rsidP="00441FF5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FE7A8B">
        <w:rPr>
          <w:rFonts w:ascii="Times New Roman" w:hAnsi="Times New Roman" w:cs="Times New Roman"/>
          <w:sz w:val="24"/>
          <w:szCs w:val="24"/>
          <w:lang w:eastAsia="pl-PL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</w:t>
      </w:r>
      <w:r w:rsidRPr="00FE7A8B">
        <w:rPr>
          <w:rFonts w:ascii="Times New Roman" w:hAnsi="Times New Roman" w:cs="Times New Roman"/>
          <w:sz w:val="24"/>
          <w:szCs w:val="24"/>
          <w:lang w:eastAsia="pl-PL"/>
        </w:rPr>
        <w:t xml:space="preserve">Podanie  przez Panią/Pana danych osobowych jest wymogiem ustawowym.                                        Brak podania danych osobowych będzie skutkował brakiem możliwości realizacji zadań wynikających z przepisów prawa.                                                                                                                             Informujemy, iż Pani/Pana dane osobowe mogą być przekazywane innym organom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FE7A8B">
        <w:rPr>
          <w:rFonts w:ascii="Times New Roman" w:hAnsi="Times New Roman" w:cs="Times New Roman"/>
          <w:sz w:val="24"/>
          <w:szCs w:val="24"/>
          <w:lang w:eastAsia="pl-PL"/>
        </w:rPr>
        <w:t xml:space="preserve">i podmiotom wyłącznie na podstawie obowiązujących przepisów prawa.                                                              Pani/Pana dane osobowe nie będą przetwarzane w sposób zautomatyzowany i nie będą profilowane.                                                                       </w:t>
      </w:r>
    </w:p>
    <w:p w:rsidR="00441FF5" w:rsidRPr="00FE7A8B" w:rsidRDefault="00441FF5" w:rsidP="00441FF5">
      <w:pPr>
        <w:outlineLvl w:val="0"/>
        <w:rPr>
          <w:rFonts w:eastAsiaTheme="minorEastAsia"/>
          <w:szCs w:val="24"/>
        </w:rPr>
      </w:pPr>
    </w:p>
    <w:p w:rsidR="00441FF5" w:rsidRPr="00FE7A8B" w:rsidRDefault="00441FF5" w:rsidP="00441FF5">
      <w:pPr>
        <w:rPr>
          <w:i/>
          <w:sz w:val="20"/>
        </w:rPr>
      </w:pPr>
    </w:p>
    <w:p w:rsidR="00940BAE" w:rsidRDefault="00940BAE" w:rsidP="002720ED">
      <w:pPr>
        <w:pStyle w:val="Tekstpodstawowy"/>
        <w:ind w:left="561"/>
        <w:rPr>
          <w:sz w:val="20"/>
        </w:rPr>
      </w:pPr>
    </w:p>
    <w:p w:rsidR="00940BAE" w:rsidRDefault="00940BAE" w:rsidP="002720ED">
      <w:pPr>
        <w:pStyle w:val="Tekstpodstawowy"/>
        <w:ind w:left="561"/>
        <w:rPr>
          <w:sz w:val="20"/>
        </w:rPr>
      </w:pPr>
    </w:p>
    <w:p w:rsidR="009213AA" w:rsidRDefault="009213AA" w:rsidP="00AE01FF">
      <w:pPr>
        <w:jc w:val="both"/>
        <w:rPr>
          <w:spacing w:val="-16"/>
        </w:rPr>
      </w:pPr>
    </w:p>
    <w:p w:rsidR="009213AA" w:rsidRDefault="009213AA" w:rsidP="00AE01FF">
      <w:pPr>
        <w:jc w:val="both"/>
        <w:rPr>
          <w:spacing w:val="-16"/>
        </w:rPr>
      </w:pPr>
    </w:p>
    <w:p w:rsidR="001C21D2" w:rsidRDefault="001C21D2" w:rsidP="00AE01FF">
      <w:pPr>
        <w:jc w:val="both"/>
        <w:rPr>
          <w:spacing w:val="-16"/>
        </w:rPr>
      </w:pPr>
    </w:p>
    <w:p w:rsidR="00441FF5" w:rsidRDefault="00441FF5" w:rsidP="00AE01FF">
      <w:pPr>
        <w:jc w:val="both"/>
        <w:rPr>
          <w:spacing w:val="-16"/>
        </w:rPr>
      </w:pPr>
      <w:bookmarkStart w:id="0" w:name="_GoBack"/>
      <w:bookmarkEnd w:id="0"/>
    </w:p>
    <w:sectPr w:rsidR="00441FF5" w:rsidSect="00F51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48A" w:rsidRDefault="0092548A" w:rsidP="00923105">
      <w:r>
        <w:separator/>
      </w:r>
    </w:p>
  </w:endnote>
  <w:endnote w:type="continuationSeparator" w:id="0">
    <w:p w:rsidR="0092548A" w:rsidRDefault="0092548A" w:rsidP="00923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48A" w:rsidRDefault="0092548A" w:rsidP="00923105">
      <w:r>
        <w:separator/>
      </w:r>
    </w:p>
  </w:footnote>
  <w:footnote w:type="continuationSeparator" w:id="0">
    <w:p w:rsidR="0092548A" w:rsidRDefault="0092548A" w:rsidP="00923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252E6"/>
    <w:multiLevelType w:val="hybridMultilevel"/>
    <w:tmpl w:val="71927CF4"/>
    <w:lvl w:ilvl="0" w:tplc="C37C0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701121"/>
    <w:multiLevelType w:val="hybridMultilevel"/>
    <w:tmpl w:val="B2108DE4"/>
    <w:lvl w:ilvl="0" w:tplc="CD304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A73EE7"/>
    <w:multiLevelType w:val="hybridMultilevel"/>
    <w:tmpl w:val="ACE8F6B0"/>
    <w:lvl w:ilvl="0" w:tplc="09D0C5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46467"/>
    <w:multiLevelType w:val="hybridMultilevel"/>
    <w:tmpl w:val="6720B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112F0"/>
    <w:multiLevelType w:val="multilevel"/>
    <w:tmpl w:val="8362E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093037A7"/>
    <w:multiLevelType w:val="hybridMultilevel"/>
    <w:tmpl w:val="0ECAB98A"/>
    <w:lvl w:ilvl="0" w:tplc="D64A56B0">
      <w:start w:val="1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09E84305"/>
    <w:multiLevelType w:val="hybridMultilevel"/>
    <w:tmpl w:val="71927CF4"/>
    <w:lvl w:ilvl="0" w:tplc="C37C0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A451C32"/>
    <w:multiLevelType w:val="hybridMultilevel"/>
    <w:tmpl w:val="F7CA9AEC"/>
    <w:lvl w:ilvl="0" w:tplc="A424A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1F6B28"/>
    <w:multiLevelType w:val="multilevel"/>
    <w:tmpl w:val="4F5875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9" w15:restartNumberingAfterBreak="0">
    <w:nsid w:val="101B012F"/>
    <w:multiLevelType w:val="multilevel"/>
    <w:tmpl w:val="7186A24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10E84BB8"/>
    <w:multiLevelType w:val="multilevel"/>
    <w:tmpl w:val="108E83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16C067D6"/>
    <w:multiLevelType w:val="hybridMultilevel"/>
    <w:tmpl w:val="86B66582"/>
    <w:lvl w:ilvl="0" w:tplc="83CC9B28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E1A294F2">
      <w:numFmt w:val="none"/>
      <w:lvlText w:val=""/>
      <w:lvlJc w:val="left"/>
      <w:pPr>
        <w:tabs>
          <w:tab w:val="num" w:pos="360"/>
        </w:tabs>
      </w:pPr>
    </w:lvl>
    <w:lvl w:ilvl="2" w:tplc="9F1432D6">
      <w:numFmt w:val="none"/>
      <w:lvlText w:val=""/>
      <w:lvlJc w:val="left"/>
      <w:pPr>
        <w:tabs>
          <w:tab w:val="num" w:pos="360"/>
        </w:tabs>
      </w:pPr>
    </w:lvl>
    <w:lvl w:ilvl="3" w:tplc="C0FC350C">
      <w:numFmt w:val="none"/>
      <w:lvlText w:val=""/>
      <w:lvlJc w:val="left"/>
      <w:pPr>
        <w:tabs>
          <w:tab w:val="num" w:pos="360"/>
        </w:tabs>
      </w:pPr>
    </w:lvl>
    <w:lvl w:ilvl="4" w:tplc="7D54893C">
      <w:numFmt w:val="none"/>
      <w:lvlText w:val=""/>
      <w:lvlJc w:val="left"/>
      <w:pPr>
        <w:tabs>
          <w:tab w:val="num" w:pos="360"/>
        </w:tabs>
      </w:pPr>
    </w:lvl>
    <w:lvl w:ilvl="5" w:tplc="5B7042F8">
      <w:numFmt w:val="none"/>
      <w:lvlText w:val=""/>
      <w:lvlJc w:val="left"/>
      <w:pPr>
        <w:tabs>
          <w:tab w:val="num" w:pos="360"/>
        </w:tabs>
      </w:pPr>
    </w:lvl>
    <w:lvl w:ilvl="6" w:tplc="B54CAE32">
      <w:numFmt w:val="none"/>
      <w:lvlText w:val=""/>
      <w:lvlJc w:val="left"/>
      <w:pPr>
        <w:tabs>
          <w:tab w:val="num" w:pos="360"/>
        </w:tabs>
      </w:pPr>
    </w:lvl>
    <w:lvl w:ilvl="7" w:tplc="55ECDADE">
      <w:numFmt w:val="none"/>
      <w:lvlText w:val=""/>
      <w:lvlJc w:val="left"/>
      <w:pPr>
        <w:tabs>
          <w:tab w:val="num" w:pos="360"/>
        </w:tabs>
      </w:pPr>
    </w:lvl>
    <w:lvl w:ilvl="8" w:tplc="147AF4B6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1D631FAE"/>
    <w:multiLevelType w:val="hybridMultilevel"/>
    <w:tmpl w:val="E20CAA66"/>
    <w:lvl w:ilvl="0" w:tplc="CD304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8B2299"/>
    <w:multiLevelType w:val="hybridMultilevel"/>
    <w:tmpl w:val="F9945D96"/>
    <w:lvl w:ilvl="0" w:tplc="EBDE50D6">
      <w:start w:val="1"/>
      <w:numFmt w:val="decimal"/>
      <w:lvlText w:val="%1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88A8009A">
      <w:start w:val="1"/>
      <w:numFmt w:val="bullet"/>
      <w:lvlText w:val="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</w:rPr>
    </w:lvl>
    <w:lvl w:ilvl="2" w:tplc="AA9C9FE8">
      <w:start w:val="1"/>
      <w:numFmt w:val="decimal"/>
      <w:lvlText w:val="%3."/>
      <w:lvlJc w:val="left"/>
      <w:pPr>
        <w:tabs>
          <w:tab w:val="num" w:pos="2541"/>
        </w:tabs>
        <w:ind w:left="254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4" w15:restartNumberingAfterBreak="0">
    <w:nsid w:val="1E50194A"/>
    <w:multiLevelType w:val="hybridMultilevel"/>
    <w:tmpl w:val="F9945D96"/>
    <w:lvl w:ilvl="0" w:tplc="EBDE50D6">
      <w:start w:val="1"/>
      <w:numFmt w:val="decimal"/>
      <w:lvlText w:val="%1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88A8009A">
      <w:start w:val="1"/>
      <w:numFmt w:val="bullet"/>
      <w:lvlText w:val="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</w:rPr>
    </w:lvl>
    <w:lvl w:ilvl="2" w:tplc="AA9C9FE8">
      <w:start w:val="1"/>
      <w:numFmt w:val="decimal"/>
      <w:lvlText w:val="%3."/>
      <w:lvlJc w:val="left"/>
      <w:pPr>
        <w:tabs>
          <w:tab w:val="num" w:pos="2541"/>
        </w:tabs>
        <w:ind w:left="254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5" w15:restartNumberingAfterBreak="0">
    <w:nsid w:val="24FF0036"/>
    <w:multiLevelType w:val="hybridMultilevel"/>
    <w:tmpl w:val="91D2A5F4"/>
    <w:lvl w:ilvl="0" w:tplc="1C729F74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1" w:hanging="360"/>
      </w:pPr>
    </w:lvl>
    <w:lvl w:ilvl="2" w:tplc="0415001B" w:tentative="1">
      <w:start w:val="1"/>
      <w:numFmt w:val="lowerRoman"/>
      <w:lvlText w:val="%3."/>
      <w:lvlJc w:val="right"/>
      <w:pPr>
        <w:ind w:left="2361" w:hanging="180"/>
      </w:pPr>
    </w:lvl>
    <w:lvl w:ilvl="3" w:tplc="0415000F" w:tentative="1">
      <w:start w:val="1"/>
      <w:numFmt w:val="decimal"/>
      <w:lvlText w:val="%4."/>
      <w:lvlJc w:val="left"/>
      <w:pPr>
        <w:ind w:left="3081" w:hanging="360"/>
      </w:pPr>
    </w:lvl>
    <w:lvl w:ilvl="4" w:tplc="04150019" w:tentative="1">
      <w:start w:val="1"/>
      <w:numFmt w:val="lowerLetter"/>
      <w:lvlText w:val="%5."/>
      <w:lvlJc w:val="left"/>
      <w:pPr>
        <w:ind w:left="3801" w:hanging="360"/>
      </w:pPr>
    </w:lvl>
    <w:lvl w:ilvl="5" w:tplc="0415001B" w:tentative="1">
      <w:start w:val="1"/>
      <w:numFmt w:val="lowerRoman"/>
      <w:lvlText w:val="%6."/>
      <w:lvlJc w:val="right"/>
      <w:pPr>
        <w:ind w:left="4521" w:hanging="180"/>
      </w:pPr>
    </w:lvl>
    <w:lvl w:ilvl="6" w:tplc="0415000F" w:tentative="1">
      <w:start w:val="1"/>
      <w:numFmt w:val="decimal"/>
      <w:lvlText w:val="%7."/>
      <w:lvlJc w:val="left"/>
      <w:pPr>
        <w:ind w:left="5241" w:hanging="360"/>
      </w:pPr>
    </w:lvl>
    <w:lvl w:ilvl="7" w:tplc="04150019" w:tentative="1">
      <w:start w:val="1"/>
      <w:numFmt w:val="lowerLetter"/>
      <w:lvlText w:val="%8."/>
      <w:lvlJc w:val="left"/>
      <w:pPr>
        <w:ind w:left="5961" w:hanging="360"/>
      </w:pPr>
    </w:lvl>
    <w:lvl w:ilvl="8" w:tplc="0415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6" w15:restartNumberingAfterBreak="0">
    <w:nsid w:val="30364351"/>
    <w:multiLevelType w:val="singleLevel"/>
    <w:tmpl w:val="DEA614E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5CE50A3"/>
    <w:multiLevelType w:val="hybridMultilevel"/>
    <w:tmpl w:val="42EE1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A00811"/>
    <w:multiLevelType w:val="singleLevel"/>
    <w:tmpl w:val="5CF6A1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3DF642AF"/>
    <w:multiLevelType w:val="hybridMultilevel"/>
    <w:tmpl w:val="35E4FA6A"/>
    <w:lvl w:ilvl="0" w:tplc="CD304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C97D50"/>
    <w:multiLevelType w:val="hybridMultilevel"/>
    <w:tmpl w:val="DE529E8E"/>
    <w:lvl w:ilvl="0" w:tplc="CD304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EC0791"/>
    <w:multiLevelType w:val="hybridMultilevel"/>
    <w:tmpl w:val="1AB04C70"/>
    <w:lvl w:ilvl="0" w:tplc="ACBAF6A0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2B5E2F"/>
    <w:multiLevelType w:val="multilevel"/>
    <w:tmpl w:val="E47033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4BF403F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FA001A1"/>
    <w:multiLevelType w:val="multilevel"/>
    <w:tmpl w:val="3DA440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 w15:restartNumberingAfterBreak="0">
    <w:nsid w:val="51853122"/>
    <w:multiLevelType w:val="singleLevel"/>
    <w:tmpl w:val="DEA614E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5CE1551"/>
    <w:multiLevelType w:val="hybridMultilevel"/>
    <w:tmpl w:val="8D2EB3AC"/>
    <w:lvl w:ilvl="0" w:tplc="EBDE50D6">
      <w:start w:val="1"/>
      <w:numFmt w:val="decimal"/>
      <w:lvlText w:val="%1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88A8009A">
      <w:start w:val="1"/>
      <w:numFmt w:val="bullet"/>
      <w:lvlText w:val="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</w:rPr>
    </w:lvl>
    <w:lvl w:ilvl="2" w:tplc="AA9C9FE8">
      <w:start w:val="1"/>
      <w:numFmt w:val="decimal"/>
      <w:lvlText w:val="%3."/>
      <w:lvlJc w:val="left"/>
      <w:pPr>
        <w:tabs>
          <w:tab w:val="num" w:pos="2541"/>
        </w:tabs>
        <w:ind w:left="254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7" w15:restartNumberingAfterBreak="0">
    <w:nsid w:val="57355E07"/>
    <w:multiLevelType w:val="hybridMultilevel"/>
    <w:tmpl w:val="8ED648AC"/>
    <w:lvl w:ilvl="0" w:tplc="6ED08C10">
      <w:start w:val="2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E196F2B2">
      <w:numFmt w:val="none"/>
      <w:lvlText w:val=""/>
      <w:lvlJc w:val="left"/>
      <w:pPr>
        <w:tabs>
          <w:tab w:val="num" w:pos="360"/>
        </w:tabs>
      </w:pPr>
    </w:lvl>
    <w:lvl w:ilvl="2" w:tplc="275E8DB6">
      <w:numFmt w:val="none"/>
      <w:lvlText w:val=""/>
      <w:lvlJc w:val="left"/>
      <w:pPr>
        <w:tabs>
          <w:tab w:val="num" w:pos="360"/>
        </w:tabs>
      </w:pPr>
    </w:lvl>
    <w:lvl w:ilvl="3" w:tplc="EDFEDA0C">
      <w:numFmt w:val="none"/>
      <w:lvlText w:val=""/>
      <w:lvlJc w:val="left"/>
      <w:pPr>
        <w:tabs>
          <w:tab w:val="num" w:pos="360"/>
        </w:tabs>
      </w:pPr>
    </w:lvl>
    <w:lvl w:ilvl="4" w:tplc="8E3C2AF4">
      <w:numFmt w:val="none"/>
      <w:lvlText w:val=""/>
      <w:lvlJc w:val="left"/>
      <w:pPr>
        <w:tabs>
          <w:tab w:val="num" w:pos="360"/>
        </w:tabs>
      </w:pPr>
    </w:lvl>
    <w:lvl w:ilvl="5" w:tplc="43A2FA2C">
      <w:numFmt w:val="none"/>
      <w:lvlText w:val=""/>
      <w:lvlJc w:val="left"/>
      <w:pPr>
        <w:tabs>
          <w:tab w:val="num" w:pos="360"/>
        </w:tabs>
      </w:pPr>
    </w:lvl>
    <w:lvl w:ilvl="6" w:tplc="F294A900">
      <w:numFmt w:val="none"/>
      <w:lvlText w:val=""/>
      <w:lvlJc w:val="left"/>
      <w:pPr>
        <w:tabs>
          <w:tab w:val="num" w:pos="360"/>
        </w:tabs>
      </w:pPr>
    </w:lvl>
    <w:lvl w:ilvl="7" w:tplc="06CAF2C2">
      <w:numFmt w:val="none"/>
      <w:lvlText w:val=""/>
      <w:lvlJc w:val="left"/>
      <w:pPr>
        <w:tabs>
          <w:tab w:val="num" w:pos="360"/>
        </w:tabs>
      </w:pPr>
    </w:lvl>
    <w:lvl w:ilvl="8" w:tplc="C01EBD66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57522CE3"/>
    <w:multiLevelType w:val="hybridMultilevel"/>
    <w:tmpl w:val="DB40B56C"/>
    <w:lvl w:ilvl="0" w:tplc="C414B1F0">
      <w:start w:val="1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9" w15:restartNumberingAfterBreak="0">
    <w:nsid w:val="57C03539"/>
    <w:multiLevelType w:val="hybridMultilevel"/>
    <w:tmpl w:val="7D42ABAA"/>
    <w:lvl w:ilvl="0" w:tplc="B728025A">
      <w:start w:val="3"/>
      <w:numFmt w:val="decimal"/>
      <w:lvlText w:val="%1"/>
      <w:lvlJc w:val="left"/>
      <w:pPr>
        <w:ind w:left="9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1" w:hanging="360"/>
      </w:pPr>
    </w:lvl>
    <w:lvl w:ilvl="2" w:tplc="0415001B" w:tentative="1">
      <w:start w:val="1"/>
      <w:numFmt w:val="lowerRoman"/>
      <w:lvlText w:val="%3."/>
      <w:lvlJc w:val="right"/>
      <w:pPr>
        <w:ind w:left="2361" w:hanging="180"/>
      </w:pPr>
    </w:lvl>
    <w:lvl w:ilvl="3" w:tplc="0415000F" w:tentative="1">
      <w:start w:val="1"/>
      <w:numFmt w:val="decimal"/>
      <w:lvlText w:val="%4."/>
      <w:lvlJc w:val="left"/>
      <w:pPr>
        <w:ind w:left="3081" w:hanging="360"/>
      </w:pPr>
    </w:lvl>
    <w:lvl w:ilvl="4" w:tplc="04150019" w:tentative="1">
      <w:start w:val="1"/>
      <w:numFmt w:val="lowerLetter"/>
      <w:lvlText w:val="%5."/>
      <w:lvlJc w:val="left"/>
      <w:pPr>
        <w:ind w:left="3801" w:hanging="360"/>
      </w:pPr>
    </w:lvl>
    <w:lvl w:ilvl="5" w:tplc="0415001B" w:tentative="1">
      <w:start w:val="1"/>
      <w:numFmt w:val="lowerRoman"/>
      <w:lvlText w:val="%6."/>
      <w:lvlJc w:val="right"/>
      <w:pPr>
        <w:ind w:left="4521" w:hanging="180"/>
      </w:pPr>
    </w:lvl>
    <w:lvl w:ilvl="6" w:tplc="0415000F" w:tentative="1">
      <w:start w:val="1"/>
      <w:numFmt w:val="decimal"/>
      <w:lvlText w:val="%7."/>
      <w:lvlJc w:val="left"/>
      <w:pPr>
        <w:ind w:left="5241" w:hanging="360"/>
      </w:pPr>
    </w:lvl>
    <w:lvl w:ilvl="7" w:tplc="04150019" w:tentative="1">
      <w:start w:val="1"/>
      <w:numFmt w:val="lowerLetter"/>
      <w:lvlText w:val="%8."/>
      <w:lvlJc w:val="left"/>
      <w:pPr>
        <w:ind w:left="5961" w:hanging="360"/>
      </w:pPr>
    </w:lvl>
    <w:lvl w:ilvl="8" w:tplc="0415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0" w15:restartNumberingAfterBreak="0">
    <w:nsid w:val="5C480B2B"/>
    <w:multiLevelType w:val="hybridMultilevel"/>
    <w:tmpl w:val="99666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6A1FFD"/>
    <w:multiLevelType w:val="hybridMultilevel"/>
    <w:tmpl w:val="938255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226CDD"/>
    <w:multiLevelType w:val="hybridMultilevel"/>
    <w:tmpl w:val="53E032AE"/>
    <w:lvl w:ilvl="0" w:tplc="532E97A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43E2792">
      <w:start w:val="4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29F28862">
      <w:start w:val="2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91249EB0">
      <w:start w:val="2"/>
      <w:numFmt w:val="decimal"/>
      <w:lvlText w:val="%5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 w15:restartNumberingAfterBreak="0">
    <w:nsid w:val="632F57A4"/>
    <w:multiLevelType w:val="hybridMultilevel"/>
    <w:tmpl w:val="45F2B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F87688"/>
    <w:multiLevelType w:val="hybridMultilevel"/>
    <w:tmpl w:val="E0F4B6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BB1581"/>
    <w:multiLevelType w:val="hybridMultilevel"/>
    <w:tmpl w:val="BDA86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1C086D"/>
    <w:multiLevelType w:val="hybridMultilevel"/>
    <w:tmpl w:val="48D6B090"/>
    <w:lvl w:ilvl="0" w:tplc="A424A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86961C6"/>
    <w:multiLevelType w:val="hybridMultilevel"/>
    <w:tmpl w:val="2F4CC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967315"/>
    <w:multiLevelType w:val="multilevel"/>
    <w:tmpl w:val="8F18FF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9" w15:restartNumberingAfterBreak="0">
    <w:nsid w:val="69BF0FF2"/>
    <w:multiLevelType w:val="hybridMultilevel"/>
    <w:tmpl w:val="5740C530"/>
    <w:lvl w:ilvl="0" w:tplc="12FCCD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492AF9"/>
    <w:multiLevelType w:val="multilevel"/>
    <w:tmpl w:val="8338A2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B4D4774"/>
    <w:multiLevelType w:val="hybridMultilevel"/>
    <w:tmpl w:val="8D2EB3AC"/>
    <w:lvl w:ilvl="0" w:tplc="EBDE50D6">
      <w:start w:val="1"/>
      <w:numFmt w:val="decimal"/>
      <w:lvlText w:val="%1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88A8009A">
      <w:start w:val="1"/>
      <w:numFmt w:val="bullet"/>
      <w:lvlText w:val="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</w:rPr>
    </w:lvl>
    <w:lvl w:ilvl="2" w:tplc="AA9C9FE8">
      <w:start w:val="1"/>
      <w:numFmt w:val="decimal"/>
      <w:lvlText w:val="%3."/>
      <w:lvlJc w:val="left"/>
      <w:pPr>
        <w:tabs>
          <w:tab w:val="num" w:pos="2541"/>
        </w:tabs>
        <w:ind w:left="254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42" w15:restartNumberingAfterBreak="0">
    <w:nsid w:val="6C887A60"/>
    <w:multiLevelType w:val="hybridMultilevel"/>
    <w:tmpl w:val="620CBA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D3C7051"/>
    <w:multiLevelType w:val="hybridMultilevel"/>
    <w:tmpl w:val="E8ACA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F55C68"/>
    <w:multiLevelType w:val="hybridMultilevel"/>
    <w:tmpl w:val="71EA8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E56099B"/>
    <w:multiLevelType w:val="hybridMultilevel"/>
    <w:tmpl w:val="7F3CBBE6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6"/>
  </w:num>
  <w:num w:numId="2">
    <w:abstractNumId w:val="18"/>
  </w:num>
  <w:num w:numId="3">
    <w:abstractNumId w:val="4"/>
  </w:num>
  <w:num w:numId="4">
    <w:abstractNumId w:val="10"/>
  </w:num>
  <w:num w:numId="5">
    <w:abstractNumId w:val="24"/>
  </w:num>
  <w:num w:numId="6">
    <w:abstractNumId w:val="23"/>
  </w:num>
  <w:num w:numId="7">
    <w:abstractNumId w:val="25"/>
  </w:num>
  <w:num w:numId="8">
    <w:abstractNumId w:val="9"/>
  </w:num>
  <w:num w:numId="9">
    <w:abstractNumId w:val="1"/>
  </w:num>
  <w:num w:numId="10">
    <w:abstractNumId w:val="44"/>
  </w:num>
  <w:num w:numId="11">
    <w:abstractNumId w:val="42"/>
  </w:num>
  <w:num w:numId="12">
    <w:abstractNumId w:val="11"/>
  </w:num>
  <w:num w:numId="13">
    <w:abstractNumId w:val="32"/>
  </w:num>
  <w:num w:numId="14">
    <w:abstractNumId w:val="38"/>
  </w:num>
  <w:num w:numId="15">
    <w:abstractNumId w:val="22"/>
  </w:num>
  <w:num w:numId="16">
    <w:abstractNumId w:val="27"/>
  </w:num>
  <w:num w:numId="17">
    <w:abstractNumId w:val="31"/>
  </w:num>
  <w:num w:numId="18">
    <w:abstractNumId w:val="26"/>
  </w:num>
  <w:num w:numId="19">
    <w:abstractNumId w:val="45"/>
  </w:num>
  <w:num w:numId="20">
    <w:abstractNumId w:val="12"/>
  </w:num>
  <w:num w:numId="21">
    <w:abstractNumId w:val="34"/>
  </w:num>
  <w:num w:numId="22">
    <w:abstractNumId w:val="20"/>
  </w:num>
  <w:num w:numId="23">
    <w:abstractNumId w:val="17"/>
  </w:num>
  <w:num w:numId="24">
    <w:abstractNumId w:val="6"/>
  </w:num>
  <w:num w:numId="25">
    <w:abstractNumId w:val="0"/>
  </w:num>
  <w:num w:numId="26">
    <w:abstractNumId w:val="33"/>
  </w:num>
  <w:num w:numId="27">
    <w:abstractNumId w:val="14"/>
  </w:num>
  <w:num w:numId="28">
    <w:abstractNumId w:val="21"/>
  </w:num>
  <w:num w:numId="29">
    <w:abstractNumId w:val="40"/>
  </w:num>
  <w:num w:numId="30">
    <w:abstractNumId w:val="13"/>
  </w:num>
  <w:num w:numId="31">
    <w:abstractNumId w:val="2"/>
  </w:num>
  <w:num w:numId="32">
    <w:abstractNumId w:val="43"/>
  </w:num>
  <w:num w:numId="33">
    <w:abstractNumId w:val="7"/>
  </w:num>
  <w:num w:numId="34">
    <w:abstractNumId w:val="36"/>
  </w:num>
  <w:num w:numId="35">
    <w:abstractNumId w:val="29"/>
  </w:num>
  <w:num w:numId="36">
    <w:abstractNumId w:val="39"/>
  </w:num>
  <w:num w:numId="37">
    <w:abstractNumId w:val="3"/>
  </w:num>
  <w:num w:numId="38">
    <w:abstractNumId w:val="19"/>
  </w:num>
  <w:num w:numId="39">
    <w:abstractNumId w:val="5"/>
  </w:num>
  <w:num w:numId="40">
    <w:abstractNumId w:val="28"/>
  </w:num>
  <w:num w:numId="41">
    <w:abstractNumId w:val="8"/>
  </w:num>
  <w:num w:numId="42">
    <w:abstractNumId w:val="30"/>
  </w:num>
  <w:num w:numId="43">
    <w:abstractNumId w:val="37"/>
  </w:num>
  <w:num w:numId="44">
    <w:abstractNumId w:val="35"/>
  </w:num>
  <w:num w:numId="45">
    <w:abstractNumId w:val="15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C18"/>
    <w:rsid w:val="00001293"/>
    <w:rsid w:val="0000772F"/>
    <w:rsid w:val="00010987"/>
    <w:rsid w:val="00015618"/>
    <w:rsid w:val="00020D20"/>
    <w:rsid w:val="00027736"/>
    <w:rsid w:val="000433A0"/>
    <w:rsid w:val="00071935"/>
    <w:rsid w:val="00071F90"/>
    <w:rsid w:val="0007693A"/>
    <w:rsid w:val="00097101"/>
    <w:rsid w:val="000C2DD8"/>
    <w:rsid w:val="000C333A"/>
    <w:rsid w:val="000E7727"/>
    <w:rsid w:val="00101C96"/>
    <w:rsid w:val="00102F3A"/>
    <w:rsid w:val="00112282"/>
    <w:rsid w:val="00124D0F"/>
    <w:rsid w:val="00134721"/>
    <w:rsid w:val="00134F95"/>
    <w:rsid w:val="001422C0"/>
    <w:rsid w:val="001548AC"/>
    <w:rsid w:val="0019040C"/>
    <w:rsid w:val="00195EB3"/>
    <w:rsid w:val="001B10E8"/>
    <w:rsid w:val="001B75D5"/>
    <w:rsid w:val="001C21D2"/>
    <w:rsid w:val="001C6F9B"/>
    <w:rsid w:val="001D3070"/>
    <w:rsid w:val="001D7F61"/>
    <w:rsid w:val="001E402A"/>
    <w:rsid w:val="001E49FA"/>
    <w:rsid w:val="001F66CA"/>
    <w:rsid w:val="00247185"/>
    <w:rsid w:val="00252A17"/>
    <w:rsid w:val="00257FB5"/>
    <w:rsid w:val="002720ED"/>
    <w:rsid w:val="0027656F"/>
    <w:rsid w:val="002922D9"/>
    <w:rsid w:val="00293D48"/>
    <w:rsid w:val="002A08A0"/>
    <w:rsid w:val="002A5E03"/>
    <w:rsid w:val="002B6D5E"/>
    <w:rsid w:val="002C073E"/>
    <w:rsid w:val="002E5691"/>
    <w:rsid w:val="002E574B"/>
    <w:rsid w:val="002E6117"/>
    <w:rsid w:val="002F6D23"/>
    <w:rsid w:val="0031562B"/>
    <w:rsid w:val="00334622"/>
    <w:rsid w:val="00347154"/>
    <w:rsid w:val="00354B60"/>
    <w:rsid w:val="003760A7"/>
    <w:rsid w:val="003B4E46"/>
    <w:rsid w:val="003C4853"/>
    <w:rsid w:val="003C6F47"/>
    <w:rsid w:val="0040343C"/>
    <w:rsid w:val="00405A67"/>
    <w:rsid w:val="00434246"/>
    <w:rsid w:val="00441FF5"/>
    <w:rsid w:val="00445C11"/>
    <w:rsid w:val="00454F54"/>
    <w:rsid w:val="00457BEA"/>
    <w:rsid w:val="00460294"/>
    <w:rsid w:val="004620FC"/>
    <w:rsid w:val="0046553D"/>
    <w:rsid w:val="00485F5C"/>
    <w:rsid w:val="004A7EF7"/>
    <w:rsid w:val="004E48ED"/>
    <w:rsid w:val="004F2836"/>
    <w:rsid w:val="004F2B16"/>
    <w:rsid w:val="004F5590"/>
    <w:rsid w:val="00501C2B"/>
    <w:rsid w:val="00503093"/>
    <w:rsid w:val="00510F76"/>
    <w:rsid w:val="00520FF7"/>
    <w:rsid w:val="0054209D"/>
    <w:rsid w:val="005444E1"/>
    <w:rsid w:val="00562957"/>
    <w:rsid w:val="005726E7"/>
    <w:rsid w:val="00583C55"/>
    <w:rsid w:val="00584525"/>
    <w:rsid w:val="005864C0"/>
    <w:rsid w:val="00591224"/>
    <w:rsid w:val="005A17D0"/>
    <w:rsid w:val="005A6EED"/>
    <w:rsid w:val="005A7F49"/>
    <w:rsid w:val="005B095C"/>
    <w:rsid w:val="005B6842"/>
    <w:rsid w:val="005C3BCF"/>
    <w:rsid w:val="005C4D72"/>
    <w:rsid w:val="005D368F"/>
    <w:rsid w:val="005F2105"/>
    <w:rsid w:val="005F6EAA"/>
    <w:rsid w:val="006140B7"/>
    <w:rsid w:val="00614A1A"/>
    <w:rsid w:val="00623BEA"/>
    <w:rsid w:val="00646C12"/>
    <w:rsid w:val="00650894"/>
    <w:rsid w:val="00672DDF"/>
    <w:rsid w:val="00675AF8"/>
    <w:rsid w:val="00675E86"/>
    <w:rsid w:val="00684B5F"/>
    <w:rsid w:val="00684B66"/>
    <w:rsid w:val="006A12CC"/>
    <w:rsid w:val="006A4571"/>
    <w:rsid w:val="006B3395"/>
    <w:rsid w:val="006B76C1"/>
    <w:rsid w:val="006C7128"/>
    <w:rsid w:val="006D234E"/>
    <w:rsid w:val="006D7A70"/>
    <w:rsid w:val="006E0782"/>
    <w:rsid w:val="006E3D29"/>
    <w:rsid w:val="006F034C"/>
    <w:rsid w:val="0070675D"/>
    <w:rsid w:val="007136B7"/>
    <w:rsid w:val="00744701"/>
    <w:rsid w:val="0074608E"/>
    <w:rsid w:val="007558B3"/>
    <w:rsid w:val="00783DAF"/>
    <w:rsid w:val="00783F16"/>
    <w:rsid w:val="00793949"/>
    <w:rsid w:val="007A07C6"/>
    <w:rsid w:val="007A6411"/>
    <w:rsid w:val="007B516C"/>
    <w:rsid w:val="007D3F49"/>
    <w:rsid w:val="007F1E87"/>
    <w:rsid w:val="00801E5F"/>
    <w:rsid w:val="00811C55"/>
    <w:rsid w:val="00814168"/>
    <w:rsid w:val="00835D5C"/>
    <w:rsid w:val="0085068F"/>
    <w:rsid w:val="0087141F"/>
    <w:rsid w:val="00885FF2"/>
    <w:rsid w:val="008A0FA5"/>
    <w:rsid w:val="008A6CA5"/>
    <w:rsid w:val="008B17B6"/>
    <w:rsid w:val="008D10E4"/>
    <w:rsid w:val="009057F0"/>
    <w:rsid w:val="00911356"/>
    <w:rsid w:val="009162FC"/>
    <w:rsid w:val="009213AA"/>
    <w:rsid w:val="00922234"/>
    <w:rsid w:val="00923105"/>
    <w:rsid w:val="0092548A"/>
    <w:rsid w:val="00940BAE"/>
    <w:rsid w:val="009436DE"/>
    <w:rsid w:val="009552F2"/>
    <w:rsid w:val="009559E1"/>
    <w:rsid w:val="00966C39"/>
    <w:rsid w:val="00970C88"/>
    <w:rsid w:val="00981A5F"/>
    <w:rsid w:val="009A0BD5"/>
    <w:rsid w:val="009B2C18"/>
    <w:rsid w:val="009B2D45"/>
    <w:rsid w:val="009C07E6"/>
    <w:rsid w:val="009E31DE"/>
    <w:rsid w:val="00A10155"/>
    <w:rsid w:val="00A11BAB"/>
    <w:rsid w:val="00A24127"/>
    <w:rsid w:val="00A255FF"/>
    <w:rsid w:val="00A41AC0"/>
    <w:rsid w:val="00A47BA3"/>
    <w:rsid w:val="00A7428F"/>
    <w:rsid w:val="00A830B0"/>
    <w:rsid w:val="00A91C9C"/>
    <w:rsid w:val="00A96160"/>
    <w:rsid w:val="00AC3253"/>
    <w:rsid w:val="00AD221E"/>
    <w:rsid w:val="00AE01FF"/>
    <w:rsid w:val="00AE255E"/>
    <w:rsid w:val="00AE2AEB"/>
    <w:rsid w:val="00AF7F61"/>
    <w:rsid w:val="00B00984"/>
    <w:rsid w:val="00B07B71"/>
    <w:rsid w:val="00B44A74"/>
    <w:rsid w:val="00B5060E"/>
    <w:rsid w:val="00B71D5A"/>
    <w:rsid w:val="00B75211"/>
    <w:rsid w:val="00B75A47"/>
    <w:rsid w:val="00BA5CB7"/>
    <w:rsid w:val="00BB1738"/>
    <w:rsid w:val="00BB23E9"/>
    <w:rsid w:val="00BB7376"/>
    <w:rsid w:val="00BB7716"/>
    <w:rsid w:val="00BC12DE"/>
    <w:rsid w:val="00BC78C5"/>
    <w:rsid w:val="00BE6163"/>
    <w:rsid w:val="00BF68C2"/>
    <w:rsid w:val="00C01D42"/>
    <w:rsid w:val="00C1121E"/>
    <w:rsid w:val="00C147D1"/>
    <w:rsid w:val="00C1503F"/>
    <w:rsid w:val="00C50941"/>
    <w:rsid w:val="00C54037"/>
    <w:rsid w:val="00C94D43"/>
    <w:rsid w:val="00CB18FC"/>
    <w:rsid w:val="00CE5BAF"/>
    <w:rsid w:val="00CE7D69"/>
    <w:rsid w:val="00D04A29"/>
    <w:rsid w:val="00D12CF9"/>
    <w:rsid w:val="00D240BD"/>
    <w:rsid w:val="00D2781D"/>
    <w:rsid w:val="00D404BA"/>
    <w:rsid w:val="00D41AAA"/>
    <w:rsid w:val="00D77099"/>
    <w:rsid w:val="00D86E97"/>
    <w:rsid w:val="00DC30E3"/>
    <w:rsid w:val="00DF0595"/>
    <w:rsid w:val="00DF53B8"/>
    <w:rsid w:val="00DF6D5D"/>
    <w:rsid w:val="00E018CA"/>
    <w:rsid w:val="00E04F45"/>
    <w:rsid w:val="00E122FC"/>
    <w:rsid w:val="00E44BD2"/>
    <w:rsid w:val="00E52713"/>
    <w:rsid w:val="00E57C58"/>
    <w:rsid w:val="00E64A6E"/>
    <w:rsid w:val="00E7361F"/>
    <w:rsid w:val="00EC433C"/>
    <w:rsid w:val="00EC72FB"/>
    <w:rsid w:val="00ED0577"/>
    <w:rsid w:val="00EF50D5"/>
    <w:rsid w:val="00F00E55"/>
    <w:rsid w:val="00F027A0"/>
    <w:rsid w:val="00F25B9F"/>
    <w:rsid w:val="00F5080E"/>
    <w:rsid w:val="00F51AC4"/>
    <w:rsid w:val="00F87EB0"/>
    <w:rsid w:val="00F90D2A"/>
    <w:rsid w:val="00FA377B"/>
    <w:rsid w:val="00FD040D"/>
    <w:rsid w:val="00FD2925"/>
    <w:rsid w:val="00FD6F5E"/>
    <w:rsid w:val="00FE3DB5"/>
    <w:rsid w:val="00FF4249"/>
    <w:rsid w:val="00FF4667"/>
    <w:rsid w:val="00FF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512D32-806C-45E4-87F5-29DF1F62C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4037"/>
    <w:rPr>
      <w:color w:val="000000"/>
      <w:sz w:val="24"/>
    </w:rPr>
  </w:style>
  <w:style w:type="paragraph" w:styleId="Nagwek1">
    <w:name w:val="heading 1"/>
    <w:basedOn w:val="Normalny"/>
    <w:next w:val="Normalny"/>
    <w:qFormat/>
    <w:rsid w:val="00C54037"/>
    <w:pPr>
      <w:keepNext/>
      <w:widowControl w:val="0"/>
      <w:jc w:val="center"/>
      <w:outlineLvl w:val="0"/>
    </w:pPr>
    <w:rPr>
      <w:b/>
      <w:spacing w:val="61"/>
      <w:w w:val="105"/>
    </w:rPr>
  </w:style>
  <w:style w:type="paragraph" w:styleId="Nagwek2">
    <w:name w:val="heading 2"/>
    <w:basedOn w:val="Normalny"/>
    <w:next w:val="Normalny"/>
    <w:qFormat/>
    <w:rsid w:val="00D41A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C54037"/>
    <w:pPr>
      <w:keepNext/>
      <w:jc w:val="center"/>
      <w:outlineLvl w:val="7"/>
    </w:pPr>
    <w:rPr>
      <w:color w:val="auto"/>
      <w:w w:val="127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C54037"/>
    <w:pPr>
      <w:ind w:left="360"/>
      <w:jc w:val="both"/>
    </w:pPr>
    <w:rPr>
      <w:color w:val="auto"/>
      <w:spacing w:val="-6"/>
    </w:rPr>
  </w:style>
  <w:style w:type="paragraph" w:styleId="Tekstpodstawowy">
    <w:name w:val="Body Text"/>
    <w:basedOn w:val="Normalny"/>
    <w:rsid w:val="00C54037"/>
    <w:pPr>
      <w:jc w:val="both"/>
    </w:pPr>
    <w:rPr>
      <w:color w:val="auto"/>
    </w:rPr>
  </w:style>
  <w:style w:type="paragraph" w:styleId="Tekstpodstawowy2">
    <w:name w:val="Body Text 2"/>
    <w:basedOn w:val="Normalny"/>
    <w:rsid w:val="00C54037"/>
    <w:pPr>
      <w:jc w:val="both"/>
    </w:pPr>
  </w:style>
  <w:style w:type="paragraph" w:styleId="Akapitzlist">
    <w:name w:val="List Paragraph"/>
    <w:basedOn w:val="Normalny"/>
    <w:uiPriority w:val="34"/>
    <w:qFormat/>
    <w:rsid w:val="001E49F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5D5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4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43C"/>
    <w:rPr>
      <w:rFonts w:ascii="Segoe UI" w:hAnsi="Segoe UI" w:cs="Segoe UI"/>
      <w:color w:val="000000"/>
      <w:sz w:val="18"/>
      <w:szCs w:val="18"/>
    </w:rPr>
  </w:style>
  <w:style w:type="paragraph" w:styleId="Lista">
    <w:name w:val="List"/>
    <w:basedOn w:val="Normalny"/>
    <w:uiPriority w:val="99"/>
    <w:unhideWhenUsed/>
    <w:rsid w:val="00C01D42"/>
    <w:pPr>
      <w:ind w:left="283" w:hanging="283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31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3105"/>
    <w:rPr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9231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3105"/>
    <w:rPr>
      <w:color w:val="000000"/>
      <w:sz w:val="24"/>
    </w:rPr>
  </w:style>
  <w:style w:type="paragraph" w:styleId="Bezodstpw">
    <w:name w:val="No Spacing"/>
    <w:uiPriority w:val="1"/>
    <w:qFormat/>
    <w:rsid w:val="00441FF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9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8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2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7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29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85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674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787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76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558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661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7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rcz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976BB-F680-41F0-9675-C28AFE0A2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2146</Words>
  <Characters>12879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UG-7331/31/2008</vt:lpstr>
    </vt:vector>
  </TitlesOfParts>
  <Company/>
  <LinksUpToDate>false</LinksUpToDate>
  <CharactersWithSpaces>14996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UG-7331/31/2008</dc:title>
  <dc:subject/>
  <dc:creator>Twoja nazwa użytkownika</dc:creator>
  <cp:keywords/>
  <dc:description/>
  <cp:lastModifiedBy>Janusz Chrobak</cp:lastModifiedBy>
  <cp:revision>25</cp:revision>
  <cp:lastPrinted>2018-11-27T07:25:00Z</cp:lastPrinted>
  <dcterms:created xsi:type="dcterms:W3CDTF">2018-11-16T11:22:00Z</dcterms:created>
  <dcterms:modified xsi:type="dcterms:W3CDTF">2018-12-14T13:16:00Z</dcterms:modified>
</cp:coreProperties>
</file>