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UCHWAŁA nr .............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RADY GMINY BIRCZ</w:t>
      </w:r>
      <w:r>
        <w:rPr>
          <w:rFonts w:ascii="Tahoma" w:hAnsi="Tahoma" w:cs="Tahoma"/>
          <w:sz w:val="20"/>
          <w:szCs w:val="20"/>
        </w:rPr>
        <w:t>A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 dnia ...............</w:t>
      </w:r>
      <w:r>
        <w:rPr>
          <w:rFonts w:ascii="Tahoma" w:hAnsi="Tahoma" w:cs="Tahoma"/>
          <w:sz w:val="20"/>
          <w:szCs w:val="20"/>
        </w:rPr>
        <w:t xml:space="preserve"> 2019 r.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w sprawie Statutu Gminy Bircza.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ab/>
      </w:r>
      <w:r w:rsidRPr="004A0424">
        <w:rPr>
          <w:rFonts w:ascii="Tahoma" w:hAnsi="Tahoma" w:cs="Tahoma"/>
          <w:sz w:val="20"/>
          <w:szCs w:val="20"/>
        </w:rPr>
        <w:t xml:space="preserve">Na podstawie art. 18 ust. 2 pkt 1 ustawy z dnia 8 marca </w:t>
      </w:r>
      <w:r>
        <w:rPr>
          <w:rFonts w:ascii="Tahoma" w:hAnsi="Tahoma" w:cs="Tahoma"/>
          <w:sz w:val="20"/>
          <w:szCs w:val="20"/>
        </w:rPr>
        <w:t>1990 r. o samorządzie gminnym (</w:t>
      </w:r>
      <w:r w:rsidRPr="004A0424">
        <w:rPr>
          <w:rFonts w:ascii="Tahoma" w:hAnsi="Tahoma" w:cs="Tahoma"/>
          <w:sz w:val="20"/>
          <w:szCs w:val="20"/>
        </w:rPr>
        <w:t>Dz.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U. z 201</w:t>
      </w:r>
      <w:r>
        <w:rPr>
          <w:rFonts w:ascii="Tahoma" w:hAnsi="Tahoma" w:cs="Tahoma"/>
          <w:sz w:val="20"/>
          <w:szCs w:val="20"/>
        </w:rPr>
        <w:t>8</w:t>
      </w:r>
      <w:r w:rsidRPr="004A0424">
        <w:rPr>
          <w:rFonts w:ascii="Tahoma" w:hAnsi="Tahoma" w:cs="Tahoma"/>
          <w:sz w:val="20"/>
          <w:szCs w:val="20"/>
        </w:rPr>
        <w:t xml:space="preserve"> r. poz.</w:t>
      </w:r>
      <w:r>
        <w:rPr>
          <w:rFonts w:ascii="Tahoma" w:hAnsi="Tahoma" w:cs="Tahoma"/>
          <w:sz w:val="20"/>
          <w:szCs w:val="20"/>
        </w:rPr>
        <w:t xml:space="preserve"> 994 ze zm.</w:t>
      </w:r>
      <w:r w:rsidRPr="004A0424">
        <w:rPr>
          <w:rFonts w:ascii="Tahoma" w:hAnsi="Tahoma" w:cs="Tahoma"/>
          <w:sz w:val="20"/>
          <w:szCs w:val="20"/>
        </w:rPr>
        <w:t xml:space="preserve"> ) uchwala się, co następuje: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634C1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Dział I</w:t>
      </w:r>
    </w:p>
    <w:p w:rsidR="005634C1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Postanowienia ogólne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1.1. Statut Gminy Bircza, zwany w treści Statutu „Statutem G</w:t>
      </w:r>
      <w:r>
        <w:rPr>
          <w:rFonts w:ascii="Tahoma" w:hAnsi="Tahoma" w:cs="Tahoma"/>
          <w:sz w:val="20"/>
          <w:szCs w:val="20"/>
        </w:rPr>
        <w:t xml:space="preserve">miny”, stanowi o ustroju Gminy </w:t>
      </w:r>
      <w:r w:rsidRPr="004A0424">
        <w:rPr>
          <w:rFonts w:ascii="Tahoma" w:hAnsi="Tahoma" w:cs="Tahoma"/>
          <w:sz w:val="20"/>
          <w:szCs w:val="20"/>
        </w:rPr>
        <w:t>Bircza, jednostki samorządu terytorialnego w rozumieniu przepisów ustawy z dnia 8 marca 1990 r. o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 xml:space="preserve">samorządzie gminnym. 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2. Statut Gminy określa w szczególności:</w:t>
      </w:r>
    </w:p>
    <w:p w:rsidR="005634C1" w:rsidRPr="004A0424" w:rsidRDefault="005634C1" w:rsidP="005634C1">
      <w:pPr>
        <w:pStyle w:val="Akapitzlist"/>
        <w:numPr>
          <w:ilvl w:val="0"/>
          <w:numId w:val="1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organizację wewnętrzną organów gminy;</w:t>
      </w:r>
    </w:p>
    <w:p w:rsidR="005634C1" w:rsidRPr="004A0424" w:rsidRDefault="005634C1" w:rsidP="005634C1">
      <w:pPr>
        <w:pStyle w:val="Akapitzlist"/>
        <w:numPr>
          <w:ilvl w:val="0"/>
          <w:numId w:val="1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tryb pracy organów gminy;</w:t>
      </w:r>
    </w:p>
    <w:p w:rsidR="005634C1" w:rsidRPr="004A0424" w:rsidRDefault="005634C1" w:rsidP="005634C1">
      <w:pPr>
        <w:pStyle w:val="Akapitzlist"/>
        <w:numPr>
          <w:ilvl w:val="0"/>
          <w:numId w:val="1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zasady działania klubów radnych;</w:t>
      </w:r>
    </w:p>
    <w:p w:rsidR="005634C1" w:rsidRPr="004A0424" w:rsidRDefault="005634C1" w:rsidP="005634C1">
      <w:pPr>
        <w:pStyle w:val="Akapitzlist"/>
        <w:numPr>
          <w:ilvl w:val="0"/>
          <w:numId w:val="1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zasady i tryb działania Komisji rewizyjnej;</w:t>
      </w:r>
    </w:p>
    <w:p w:rsidR="005634C1" w:rsidRPr="004A0424" w:rsidRDefault="005634C1" w:rsidP="005634C1">
      <w:pPr>
        <w:pStyle w:val="Akapitzlist"/>
        <w:numPr>
          <w:ilvl w:val="0"/>
          <w:numId w:val="1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zasady i tryb działania Komisji skarg, wniosków i petycji;</w:t>
      </w:r>
    </w:p>
    <w:p w:rsidR="005634C1" w:rsidRPr="004A0424" w:rsidRDefault="005634C1" w:rsidP="005634C1">
      <w:pPr>
        <w:pStyle w:val="Akapitzlist"/>
        <w:numPr>
          <w:ilvl w:val="0"/>
          <w:numId w:val="1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zasady tworzenia, łączenia, podziału oraz znoszenia jednostek pomocniczych;</w:t>
      </w:r>
    </w:p>
    <w:p w:rsidR="005634C1" w:rsidRPr="004A0424" w:rsidRDefault="005634C1" w:rsidP="005634C1">
      <w:pPr>
        <w:pStyle w:val="Akapitzlist"/>
        <w:numPr>
          <w:ilvl w:val="0"/>
          <w:numId w:val="1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zasady uczestnictwa organu wykonawczego jednostki pomocniczej w pracach rady gminy;</w:t>
      </w:r>
    </w:p>
    <w:p w:rsidR="005634C1" w:rsidRPr="004A0424" w:rsidRDefault="005634C1" w:rsidP="005634C1">
      <w:pPr>
        <w:pStyle w:val="Akapitzlist"/>
        <w:numPr>
          <w:ilvl w:val="0"/>
          <w:numId w:val="1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uprawnienia jednostki pomocniczej do prowadzenia gospodarki finansowej w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ramach budżetu  gminy;</w:t>
      </w:r>
    </w:p>
    <w:p w:rsidR="005634C1" w:rsidRPr="004A0424" w:rsidRDefault="005634C1" w:rsidP="005634C1">
      <w:pPr>
        <w:pStyle w:val="Akapitzlist"/>
        <w:numPr>
          <w:ilvl w:val="0"/>
          <w:numId w:val="1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zasady dostępu i korzystania z dokumentów wytworzonych przez organy gminy w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ramach wykonywania zadań publicznych.</w:t>
      </w:r>
    </w:p>
    <w:p w:rsidR="005634C1" w:rsidRPr="004A0424" w:rsidRDefault="005634C1" w:rsidP="005634C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2. Ilekroć w Statucie Gminy jest mowa o:</w:t>
      </w:r>
    </w:p>
    <w:p w:rsidR="005634C1" w:rsidRPr="004A0424" w:rsidRDefault="005634C1" w:rsidP="00563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Gminie  – należy przez to rozumieć Gminę Bircza;</w:t>
      </w:r>
    </w:p>
    <w:p w:rsidR="005634C1" w:rsidRPr="004A0424" w:rsidRDefault="005634C1" w:rsidP="00563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komisji rady – należy przez to rozumieć Komisję Rady Gminy Bircza;</w:t>
      </w:r>
    </w:p>
    <w:p w:rsidR="005634C1" w:rsidRPr="004A0424" w:rsidRDefault="005634C1" w:rsidP="00563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Komisji Rewizyjnej – należy przez to rozumieć Komisję  rewizyjną  Rady Gminy Bircza;</w:t>
      </w:r>
    </w:p>
    <w:p w:rsidR="005634C1" w:rsidRPr="004A0424" w:rsidRDefault="005634C1" w:rsidP="00563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Komisji skarg, wniosków i petycji – należy przez to rozumieć Komisje skarg, wniosków i petycji Rady Gminy Bircza;</w:t>
      </w:r>
    </w:p>
    <w:p w:rsidR="005634C1" w:rsidRPr="00A00C51" w:rsidRDefault="005634C1" w:rsidP="00563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B050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Przewodniczącym Rady  - należy przez to rozumieć Przewodniczącego Rady Gminy Bircza </w:t>
      </w:r>
      <w:r w:rsidRPr="00A00C51">
        <w:rPr>
          <w:rFonts w:ascii="Tahoma" w:hAnsi="Tahoma" w:cs="Tahoma"/>
          <w:color w:val="00B050"/>
          <w:sz w:val="20"/>
          <w:szCs w:val="20"/>
        </w:rPr>
        <w:t>lub inną upoważnioną osobę;</w:t>
      </w:r>
    </w:p>
    <w:p w:rsidR="005634C1" w:rsidRPr="004A0424" w:rsidRDefault="005634C1" w:rsidP="00563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Radzie Gminy – należy przez to rozumieć Radę Gminy Bircza;</w:t>
      </w:r>
    </w:p>
    <w:p w:rsidR="005634C1" w:rsidRPr="004A0424" w:rsidRDefault="005634C1" w:rsidP="00563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Statucie Gminy – należy przez to rozumieć Statut Gminy Bircza;</w:t>
      </w:r>
    </w:p>
    <w:p w:rsidR="005634C1" w:rsidRPr="004A0424" w:rsidRDefault="005634C1" w:rsidP="00563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Wójcie Gminy – należy przez to rozumieć Wójta Gminy Bircza;</w:t>
      </w:r>
    </w:p>
    <w:p w:rsidR="005634C1" w:rsidRPr="004A0424" w:rsidRDefault="005634C1" w:rsidP="00563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ustawie o samorządzie gminnym – należy przez to rozumieć ustawę z dnia 8 marca 1990 r. o samorządzie gminnym (Dz. U. z 201</w:t>
      </w:r>
      <w:r>
        <w:rPr>
          <w:rFonts w:ascii="Tahoma" w:hAnsi="Tahoma" w:cs="Tahoma"/>
          <w:sz w:val="20"/>
          <w:szCs w:val="20"/>
        </w:rPr>
        <w:t>8 r., poz. 994 ze zm.</w:t>
      </w:r>
      <w:r w:rsidRPr="004A0424">
        <w:rPr>
          <w:rFonts w:ascii="Tahoma" w:hAnsi="Tahoma" w:cs="Tahoma"/>
          <w:sz w:val="20"/>
          <w:szCs w:val="20"/>
        </w:rPr>
        <w:t>).</w:t>
      </w:r>
    </w:p>
    <w:p w:rsidR="005634C1" w:rsidRPr="004A0424" w:rsidRDefault="005634C1" w:rsidP="005634C1">
      <w:pPr>
        <w:pStyle w:val="Akapitzlist"/>
        <w:spacing w:after="0" w:line="240" w:lineRule="auto"/>
        <w:ind w:left="1211"/>
        <w:jc w:val="both"/>
        <w:rPr>
          <w:rFonts w:ascii="Tahoma" w:hAnsi="Tahoma" w:cs="Tahoma"/>
          <w:sz w:val="20"/>
          <w:szCs w:val="20"/>
        </w:rPr>
      </w:pPr>
    </w:p>
    <w:p w:rsidR="005634C1" w:rsidRDefault="005634C1" w:rsidP="005634C1">
      <w:pPr>
        <w:pStyle w:val="Akapitzlist"/>
        <w:spacing w:after="0" w:line="240" w:lineRule="auto"/>
        <w:ind w:left="1211"/>
        <w:jc w:val="center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Dział II</w:t>
      </w: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Rada Gminy</w:t>
      </w: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Rozdział 1</w:t>
      </w: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Postanowienia ogólne</w:t>
      </w:r>
    </w:p>
    <w:p w:rsidR="005634C1" w:rsidRPr="004A0424" w:rsidRDefault="005634C1" w:rsidP="005634C1">
      <w:pPr>
        <w:pStyle w:val="Akapitzlist"/>
        <w:spacing w:after="0" w:line="240" w:lineRule="auto"/>
        <w:ind w:left="1211"/>
        <w:jc w:val="both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3.1. Organem stanowiącym i kontrolnym Gminy jest Rada Gminy Bircza</w:t>
      </w:r>
      <w:r>
        <w:rPr>
          <w:rFonts w:ascii="Tahoma" w:hAnsi="Tahoma" w:cs="Tahoma"/>
          <w:sz w:val="20"/>
          <w:szCs w:val="20"/>
        </w:rPr>
        <w:t>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Ustawowy skład Rady Gminy wynosi 15 radnych.</w:t>
      </w:r>
    </w:p>
    <w:p w:rsidR="005634C1" w:rsidRPr="004A0424" w:rsidRDefault="005634C1" w:rsidP="005634C1">
      <w:pPr>
        <w:pStyle w:val="Akapitzlist"/>
        <w:spacing w:after="0" w:line="240" w:lineRule="auto"/>
        <w:ind w:left="1211"/>
        <w:jc w:val="both"/>
        <w:rPr>
          <w:rFonts w:ascii="Tahoma" w:hAnsi="Tahoma" w:cs="Tahoma"/>
          <w:sz w:val="20"/>
          <w:szCs w:val="20"/>
        </w:rPr>
      </w:pPr>
    </w:p>
    <w:p w:rsidR="005634C1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color w:val="FF0000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4. Pracę Rady Gminy organizuje oraz prowadzi jej obrady Przewodniczący Rady </w:t>
      </w:r>
      <w:r w:rsidRPr="00D53F0F">
        <w:rPr>
          <w:rFonts w:ascii="Tahoma" w:hAnsi="Tahoma" w:cs="Tahoma"/>
          <w:color w:val="000000" w:themeColor="text1"/>
          <w:sz w:val="20"/>
          <w:szCs w:val="20"/>
        </w:rPr>
        <w:t>Gminy</w:t>
      </w:r>
      <w:r w:rsidRPr="00D53F0F">
        <w:rPr>
          <w:rFonts w:ascii="Tahoma" w:hAnsi="Tahoma" w:cs="Tahoma"/>
          <w:color w:val="FF0000"/>
          <w:sz w:val="20"/>
          <w:szCs w:val="20"/>
        </w:rPr>
        <w:t xml:space="preserve"> lub </w:t>
      </w:r>
    </w:p>
    <w:p w:rsidR="005634C1" w:rsidRPr="00F378CA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upoważniony przez Przewodniczącego w</w:t>
      </w:r>
      <w:r w:rsidRPr="004A0424">
        <w:rPr>
          <w:rFonts w:ascii="Tahoma" w:hAnsi="Tahoma" w:cs="Tahoma"/>
          <w:sz w:val="20"/>
          <w:szCs w:val="20"/>
        </w:rPr>
        <w:t xml:space="preserve">iceprzewodniczący. W przypadku nieobecności Przewodniczącego Rady </w:t>
      </w:r>
      <w:r w:rsidRPr="00F378CA">
        <w:rPr>
          <w:rFonts w:ascii="Tahoma" w:hAnsi="Tahoma" w:cs="Tahoma"/>
          <w:sz w:val="20"/>
          <w:szCs w:val="20"/>
        </w:rPr>
        <w:t>Gminy i nie</w:t>
      </w:r>
      <w:r w:rsidR="00F378CA">
        <w:rPr>
          <w:rFonts w:ascii="Tahoma" w:hAnsi="Tahoma" w:cs="Tahoma"/>
          <w:sz w:val="20"/>
          <w:szCs w:val="20"/>
        </w:rPr>
        <w:t xml:space="preserve"> </w:t>
      </w:r>
      <w:r w:rsidRPr="00F378CA">
        <w:rPr>
          <w:rFonts w:ascii="Tahoma" w:hAnsi="Tahoma" w:cs="Tahoma"/>
          <w:sz w:val="20"/>
          <w:szCs w:val="20"/>
        </w:rPr>
        <w:t>wyznaczenia wiceprzewodniczącego, obowiązki przewodniczą</w:t>
      </w:r>
      <w:r w:rsidR="00516406" w:rsidRPr="00F378CA">
        <w:rPr>
          <w:rFonts w:ascii="Tahoma" w:hAnsi="Tahoma" w:cs="Tahoma"/>
          <w:sz w:val="20"/>
          <w:szCs w:val="20"/>
        </w:rPr>
        <w:t>cego wykonuje radny</w:t>
      </w:r>
      <w:r w:rsidRPr="00F378CA">
        <w:rPr>
          <w:rFonts w:ascii="Tahoma" w:hAnsi="Tahoma" w:cs="Tahoma"/>
          <w:sz w:val="20"/>
          <w:szCs w:val="20"/>
        </w:rPr>
        <w:t xml:space="preserve"> najstarszy wiekiem.</w:t>
      </w:r>
    </w:p>
    <w:p w:rsidR="005634C1" w:rsidRPr="00D53F0F" w:rsidRDefault="005634C1" w:rsidP="005634C1">
      <w:pPr>
        <w:pStyle w:val="Akapitzlist"/>
        <w:spacing w:after="0" w:line="240" w:lineRule="auto"/>
        <w:ind w:left="1211"/>
        <w:jc w:val="both"/>
        <w:rPr>
          <w:rFonts w:ascii="Tahoma" w:hAnsi="Tahoma" w:cs="Tahoma"/>
          <w:color w:val="FF0000"/>
          <w:sz w:val="20"/>
          <w:szCs w:val="20"/>
        </w:rPr>
      </w:pP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Rozdział 2</w:t>
      </w: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Radni Rady Gminy</w:t>
      </w:r>
    </w:p>
    <w:p w:rsidR="005634C1" w:rsidRPr="004A0424" w:rsidRDefault="005634C1" w:rsidP="005634C1">
      <w:pPr>
        <w:pStyle w:val="Akapitzlist"/>
        <w:spacing w:after="0" w:line="240" w:lineRule="auto"/>
        <w:ind w:left="1211"/>
        <w:jc w:val="both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5.1. Klub radnych rozpoczyna działalność z chwilą podania przez osobę reprezentującą klub lub osobę upoważnioną pr</w:t>
      </w:r>
      <w:r>
        <w:rPr>
          <w:rFonts w:ascii="Tahoma" w:hAnsi="Tahoma" w:cs="Tahoma"/>
          <w:sz w:val="20"/>
          <w:szCs w:val="20"/>
        </w:rPr>
        <w:t>zez klub informacji na sesji Rad</w:t>
      </w:r>
      <w:r w:rsidRPr="004A0424">
        <w:rPr>
          <w:rFonts w:ascii="Tahoma" w:hAnsi="Tahoma" w:cs="Tahoma"/>
          <w:sz w:val="20"/>
          <w:szCs w:val="20"/>
        </w:rPr>
        <w:t>y Gminy lub na piśmie złożonym do Przewodniczącego Rady o składzie osobowym klubu, jego nazwie oraz zasadach reprezentacji.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Wystąpienie radnego z klubu radnych następuje z chwilą jednostronnego oświadczenia woli radnego o wystąpieniu z klubu lub oświadczenia woli o niewyrażeniu zgody na zasady reprezentacji klubu.</w:t>
      </w:r>
    </w:p>
    <w:p w:rsidR="005634C1" w:rsidRPr="004A0424" w:rsidRDefault="005634C1" w:rsidP="005634C1">
      <w:pPr>
        <w:pStyle w:val="Akapitzlist"/>
        <w:spacing w:after="0" w:line="240" w:lineRule="auto"/>
        <w:ind w:left="1211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6. Wójt Gminy udostępnia klubowi radnych pomieszczenia wyposażone w odpowiedni sprzęt biurowy i materiały biurowe, w celu organizacji i odbywania spotkań i narad na terenie Urzędu Gminy, jeżeli tematem tych spotkań albo narad są sprawy związane z działalnością i zadaniami Rady Gminy.</w:t>
      </w:r>
    </w:p>
    <w:p w:rsidR="005634C1" w:rsidRPr="004A0424" w:rsidRDefault="005634C1" w:rsidP="005634C1">
      <w:pPr>
        <w:pStyle w:val="Akapitzlist"/>
        <w:spacing w:after="0" w:line="240" w:lineRule="auto"/>
        <w:ind w:left="1211" w:firstLine="205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7.1. Przewodniczący Rady ustala w porozumieniu z Wójtem Gminy zasady odbywania w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Urzędzie Gminy bezpośrednich spotkań mieszkańców Gminy z radnymi.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Zasady, o których mowa w ust. 1 podaje się do publicznej wiadomości w sposób zwyczajowo przyjęty oraz na stronach  Biuletynu  Informacji  Publicznej Gminy.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3. Zasady spotkań radnych z mieszkańcami w Urzędzie Gminy powinny uwzględnić ochronę danych osobowych mieszkańców.</w:t>
      </w:r>
    </w:p>
    <w:p w:rsidR="005634C1" w:rsidRPr="004A0424" w:rsidRDefault="005634C1" w:rsidP="005634C1">
      <w:pPr>
        <w:pStyle w:val="Akapitzlist"/>
        <w:spacing w:after="0" w:line="240" w:lineRule="auto"/>
        <w:ind w:left="1211" w:firstLine="205"/>
        <w:jc w:val="both"/>
        <w:rPr>
          <w:rFonts w:ascii="Tahoma" w:hAnsi="Tahoma" w:cs="Tahoma"/>
          <w:sz w:val="20"/>
          <w:szCs w:val="20"/>
        </w:rPr>
      </w:pPr>
    </w:p>
    <w:p w:rsidR="005634C1" w:rsidRPr="005930C8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trike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8. Przewodniczący Rady może wydać polecenie służbowe pracownikowi Urzędu Gminy wykonującemu zadania organizacyjne, prawne lub inne zadania związane z funkcjonowaniem rad</w:t>
      </w:r>
      <w:r>
        <w:rPr>
          <w:rFonts w:ascii="Tahoma" w:hAnsi="Tahoma" w:cs="Tahoma"/>
          <w:sz w:val="20"/>
          <w:szCs w:val="20"/>
        </w:rPr>
        <w:t>y gminy, komisji rady i radnych.</w:t>
      </w:r>
      <w:r w:rsidRPr="004A0424">
        <w:rPr>
          <w:rFonts w:ascii="Tahoma" w:hAnsi="Tahoma" w:cs="Tahoma"/>
          <w:sz w:val="20"/>
          <w:szCs w:val="20"/>
        </w:rPr>
        <w:t xml:space="preserve"> </w:t>
      </w:r>
      <w:r w:rsidRPr="005930C8">
        <w:rPr>
          <w:rFonts w:ascii="Tahoma" w:hAnsi="Tahoma" w:cs="Tahoma"/>
          <w:strike/>
          <w:sz w:val="20"/>
          <w:szCs w:val="20"/>
        </w:rPr>
        <w:t>aby interpelacje i zapytania złożone na piśmie przez radnego w Urzędzie Gminy przekazywał niezwłocznie w jego imieniu Wójtowi.</w:t>
      </w:r>
    </w:p>
    <w:p w:rsidR="005634C1" w:rsidRPr="004A0424" w:rsidRDefault="005634C1" w:rsidP="005634C1">
      <w:pPr>
        <w:pStyle w:val="Akapitzlist"/>
        <w:spacing w:after="0" w:line="240" w:lineRule="auto"/>
        <w:ind w:left="1211" w:firstLine="205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9.1. W przypadku wniosku pracodawcy o rozwiązanie z radnym stosunku pracy, Rada Gminy może powołać doraźną komisję rady  do zbadania okoliczności sprawy.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Komisja rady, o której mowa w ust. 1, przeprowadza postępowanie wyjaśniające i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przedkłada ustalenia oraz wnioski na piśmie Przewodniczącemu Rady Gminy oraz na sesji Rady Gminy.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3. Przed podjęciem decyzji w przedmiocie wskazanym w ust. 1 Rada Gminy winna umożliwić radnemu złożenie wyjaśnień.</w:t>
      </w:r>
    </w:p>
    <w:p w:rsidR="005634C1" w:rsidRPr="004A0424" w:rsidRDefault="005634C1" w:rsidP="005634C1">
      <w:pPr>
        <w:pStyle w:val="Akapitzlist"/>
        <w:spacing w:after="0" w:line="240" w:lineRule="auto"/>
        <w:ind w:left="1211" w:firstLine="205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Rozdział 3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Sesja Rady Gminy</w:t>
      </w:r>
    </w:p>
    <w:p w:rsidR="005634C1" w:rsidRPr="004A0424" w:rsidRDefault="005634C1" w:rsidP="005634C1">
      <w:pPr>
        <w:pStyle w:val="Akapitzlist"/>
        <w:spacing w:after="0" w:line="240" w:lineRule="auto"/>
        <w:ind w:left="1211" w:firstLine="205"/>
        <w:jc w:val="both"/>
        <w:rPr>
          <w:rFonts w:ascii="Tahoma" w:hAnsi="Tahoma" w:cs="Tahoma"/>
          <w:b/>
          <w:sz w:val="20"/>
          <w:szCs w:val="20"/>
        </w:rPr>
      </w:pPr>
    </w:p>
    <w:p w:rsidR="005634C1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11.1 Sesją Rady Gminy jest formalnie zwołane przez Przewodnicząceg</w:t>
      </w:r>
      <w:r>
        <w:rPr>
          <w:rFonts w:ascii="Tahoma" w:hAnsi="Tahoma" w:cs="Tahoma"/>
          <w:sz w:val="20"/>
          <w:szCs w:val="20"/>
        </w:rPr>
        <w:t>o Rady Gminy lub inną upoważnioną</w:t>
      </w:r>
      <w:r w:rsidRPr="004A0424">
        <w:rPr>
          <w:rFonts w:ascii="Tahoma" w:hAnsi="Tahoma" w:cs="Tahoma"/>
          <w:sz w:val="20"/>
          <w:szCs w:val="20"/>
        </w:rPr>
        <w:t xml:space="preserve"> osobę, w trybie ustawy o samorządzie gminnym, posiedzenie radnych Rady Gminy.</w:t>
      </w:r>
    </w:p>
    <w:p w:rsidR="003027B7" w:rsidRDefault="003027B7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Przewodniczący może zwoływać sesje uroczyste.</w:t>
      </w:r>
    </w:p>
    <w:p w:rsidR="003027B7" w:rsidRDefault="003027B7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Rada może odbywać wspólne sesje z inną Radą lub Radami</w:t>
      </w:r>
    </w:p>
    <w:p w:rsidR="003027B7" w:rsidRDefault="003027B7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wspólna sesja jest zwoływana przede wszystkim dla rozpatrzenia i rozstrzygnięcia spraw wspólnych dla danych terenów oraz z okazji uroczystości,</w:t>
      </w:r>
    </w:p>
    <w:p w:rsidR="003027B7" w:rsidRPr="004A0424" w:rsidRDefault="003027B7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wspólne sesje organizują i podpisują zawiadomienia o sesji Przewodniczący zainteresowanych Rad.</w:t>
      </w:r>
    </w:p>
    <w:p w:rsidR="005634C1" w:rsidRPr="004A0424" w:rsidRDefault="003027B7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5634C1" w:rsidRPr="004A0424">
        <w:rPr>
          <w:rFonts w:ascii="Tahoma" w:hAnsi="Tahoma" w:cs="Tahoma"/>
          <w:sz w:val="20"/>
          <w:szCs w:val="20"/>
        </w:rPr>
        <w:t>. O zwołaniu sesji Rady Gminy powiadamia się radnych na piśmie, najpóźniej na 7 dni przed terminem obrad, z zastrzeżeniem § 12 ust.1:</w:t>
      </w:r>
    </w:p>
    <w:p w:rsidR="005634C1" w:rsidRDefault="005634C1" w:rsidP="005634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za pośrednictwem pocztowego operatora publicznego, listem poleconym za zwrotnym potwierdzeniem odbioru wysłanym na adres zamieszkania, lub adres wskazany przez radnego. Termin uznaje się za dotrzymany, jeżeli powiadomienie zostało skutecznie nadane najpóźniej </w:t>
      </w:r>
      <w:r>
        <w:rPr>
          <w:rFonts w:ascii="Tahoma" w:hAnsi="Tahoma" w:cs="Tahoma"/>
          <w:sz w:val="20"/>
          <w:szCs w:val="20"/>
        </w:rPr>
        <w:t>7</w:t>
      </w:r>
      <w:r w:rsidRPr="004A0424">
        <w:rPr>
          <w:rFonts w:ascii="Tahoma" w:hAnsi="Tahoma" w:cs="Tahoma"/>
          <w:sz w:val="20"/>
          <w:szCs w:val="20"/>
        </w:rPr>
        <w:t xml:space="preserve"> dnia przed terminem obrad;</w:t>
      </w:r>
    </w:p>
    <w:p w:rsidR="005634C1" w:rsidRPr="00F378CA" w:rsidRDefault="005634C1" w:rsidP="005634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378CA">
        <w:rPr>
          <w:rFonts w:ascii="Tahoma" w:hAnsi="Tahoma" w:cs="Tahoma"/>
          <w:sz w:val="20"/>
          <w:szCs w:val="20"/>
        </w:rPr>
        <w:lastRenderedPageBreak/>
        <w:t>za pośrednictwem poczty elektronicznej. Termin uznaje się za dotrzymany, jeżeli powiadomienie zostało skutecznie wysłane najpóźniej 7 dnia przed terminem obrad;</w:t>
      </w:r>
    </w:p>
    <w:p w:rsidR="005634C1" w:rsidRPr="004A0424" w:rsidRDefault="005634C1" w:rsidP="005634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w inny sposób za pokwitowaniem, decyduje data dostarczenia powiadomienia –  na adres zamieszkania lub na adres wskazany przez radnego, </w:t>
      </w:r>
    </w:p>
    <w:p w:rsidR="005634C1" w:rsidRDefault="005634C1" w:rsidP="005634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lub w inny sposób niebudzący wątpliwości.</w:t>
      </w:r>
    </w:p>
    <w:p w:rsidR="005634C1" w:rsidRPr="004A0424" w:rsidRDefault="003027B7" w:rsidP="005634C1">
      <w:pPr>
        <w:spacing w:after="0" w:line="240" w:lineRule="auto"/>
        <w:ind w:left="709" w:firstLine="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5634C1" w:rsidRPr="004A0424">
        <w:rPr>
          <w:rFonts w:ascii="Tahoma" w:hAnsi="Tahoma" w:cs="Tahoma"/>
          <w:sz w:val="20"/>
          <w:szCs w:val="20"/>
        </w:rPr>
        <w:t xml:space="preserve">. W powiadomieniu o sesji należy podać: </w:t>
      </w:r>
    </w:p>
    <w:p w:rsidR="005634C1" w:rsidRPr="004A0424" w:rsidRDefault="005634C1" w:rsidP="005634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termin rozpoczęcia,</w:t>
      </w:r>
    </w:p>
    <w:p w:rsidR="005634C1" w:rsidRPr="004A0424" w:rsidRDefault="005634C1" w:rsidP="005634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miejsce odbycia,</w:t>
      </w:r>
    </w:p>
    <w:p w:rsidR="005634C1" w:rsidRPr="004A0424" w:rsidRDefault="005634C1" w:rsidP="005634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porządek obrad</w:t>
      </w:r>
    </w:p>
    <w:p w:rsidR="005634C1" w:rsidRPr="006510A4" w:rsidRDefault="005634C1" w:rsidP="005634C1">
      <w:pPr>
        <w:spacing w:after="0" w:line="240" w:lineRule="auto"/>
        <w:ind w:left="1066"/>
        <w:jc w:val="both"/>
        <w:rPr>
          <w:rFonts w:ascii="Tahoma" w:hAnsi="Tahoma" w:cs="Tahoma"/>
          <w:color w:val="FF0000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- oraz załączyć projekty uchwał, jak również inne niezbędne materiały związane z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 xml:space="preserve">porządkiem obrad. </w:t>
      </w:r>
    </w:p>
    <w:p w:rsidR="005634C1" w:rsidRPr="004A0424" w:rsidRDefault="003027B7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5634C1" w:rsidRPr="004A0424">
        <w:rPr>
          <w:rFonts w:ascii="Tahoma" w:hAnsi="Tahoma" w:cs="Tahoma"/>
          <w:sz w:val="20"/>
          <w:szCs w:val="20"/>
        </w:rPr>
        <w:t>. Materiały, o których mowa w ust.</w:t>
      </w:r>
      <w:r w:rsidR="005634C1">
        <w:rPr>
          <w:rFonts w:ascii="Tahoma" w:hAnsi="Tahoma" w:cs="Tahoma"/>
          <w:sz w:val="20"/>
          <w:szCs w:val="20"/>
        </w:rPr>
        <w:t xml:space="preserve"> </w:t>
      </w:r>
      <w:r w:rsidR="005634C1" w:rsidRPr="004A0424">
        <w:rPr>
          <w:rFonts w:ascii="Tahoma" w:hAnsi="Tahoma" w:cs="Tahoma"/>
          <w:sz w:val="20"/>
          <w:szCs w:val="20"/>
        </w:rPr>
        <w:t>3, w tym szczególnie:</w:t>
      </w:r>
    </w:p>
    <w:p w:rsidR="005634C1" w:rsidRPr="004A0424" w:rsidRDefault="005634C1" w:rsidP="005634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o dużej objętości, </w:t>
      </w:r>
    </w:p>
    <w:p w:rsidR="005634C1" w:rsidRPr="004A0424" w:rsidRDefault="005634C1" w:rsidP="005634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których skopiowanie i dostarczenie wiązałoby się z poniesieniem nieproporcjonalnych kosztów, nakładów prac</w:t>
      </w:r>
      <w:r>
        <w:rPr>
          <w:rFonts w:ascii="Tahoma" w:hAnsi="Tahoma" w:cs="Tahoma"/>
          <w:sz w:val="20"/>
          <w:szCs w:val="20"/>
        </w:rPr>
        <w:t>y lub trudnościami technicznymi,</w:t>
      </w:r>
    </w:p>
    <w:p w:rsidR="005634C1" w:rsidRPr="004A0424" w:rsidRDefault="005634C1" w:rsidP="005634C1">
      <w:pPr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- uznaje się za dostarczone o ile zostały udostępnione radnemu w formie elektronicznej lub do wglądu w Biurze Rady.</w:t>
      </w:r>
    </w:p>
    <w:p w:rsidR="005634C1" w:rsidRPr="004A0424" w:rsidRDefault="003027B7" w:rsidP="005634C1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5634C1" w:rsidRPr="004A0424">
        <w:rPr>
          <w:rFonts w:ascii="Tahoma" w:hAnsi="Tahoma" w:cs="Tahoma"/>
          <w:sz w:val="20"/>
          <w:szCs w:val="20"/>
        </w:rPr>
        <w:t>. W przypadku niedotrzymania terminów, o który</w:t>
      </w:r>
      <w:r w:rsidR="005634C1" w:rsidRPr="00F378CA">
        <w:rPr>
          <w:rFonts w:ascii="Tahoma" w:hAnsi="Tahoma" w:cs="Tahoma"/>
          <w:sz w:val="20"/>
          <w:szCs w:val="20"/>
        </w:rPr>
        <w:t>ch</w:t>
      </w:r>
      <w:r w:rsidR="005634C1" w:rsidRPr="004A0424">
        <w:rPr>
          <w:rFonts w:ascii="Tahoma" w:hAnsi="Tahoma" w:cs="Tahoma"/>
          <w:sz w:val="20"/>
          <w:szCs w:val="20"/>
        </w:rPr>
        <w:t xml:space="preserve"> mowa w ust. </w:t>
      </w:r>
      <w:r w:rsidR="005634C1" w:rsidRPr="008D3D72">
        <w:rPr>
          <w:rFonts w:ascii="Tahoma" w:hAnsi="Tahoma" w:cs="Tahoma"/>
          <w:sz w:val="20"/>
          <w:szCs w:val="20"/>
        </w:rPr>
        <w:t xml:space="preserve">2 lub 3 albo </w:t>
      </w:r>
      <w:r w:rsidR="005634C1" w:rsidRPr="004A0424">
        <w:rPr>
          <w:rFonts w:ascii="Tahoma" w:hAnsi="Tahoma" w:cs="Tahoma"/>
          <w:sz w:val="20"/>
          <w:szCs w:val="20"/>
        </w:rPr>
        <w:t>wystąpienia innych nieprawidłowości w dostarczeniu radnym powiadomień o sesji lub materiałów, Rada Gminy w trybie § 19 ust. 2 rozstrzyga czy sesję kontynuować, czy wyznaczyć nowy termin sesji. Uwagi co do poprawności zwołania sesji i wnioski o jej odroczenie mogą zgłasz</w:t>
      </w:r>
      <w:r w:rsidR="005634C1">
        <w:rPr>
          <w:rFonts w:ascii="Tahoma" w:hAnsi="Tahoma" w:cs="Tahoma"/>
          <w:sz w:val="20"/>
          <w:szCs w:val="20"/>
        </w:rPr>
        <w:t>ać radni, wyłącznie w punkcie „</w:t>
      </w:r>
      <w:r w:rsidR="005634C1" w:rsidRPr="004A0424">
        <w:rPr>
          <w:rFonts w:ascii="Tahoma" w:hAnsi="Tahoma" w:cs="Tahoma"/>
          <w:sz w:val="20"/>
          <w:szCs w:val="20"/>
        </w:rPr>
        <w:t>otwarcie sesji i stwierdzenie prawomocności obrad”.</w:t>
      </w:r>
    </w:p>
    <w:p w:rsidR="005634C1" w:rsidRPr="004A0424" w:rsidRDefault="005634C1" w:rsidP="005634C1">
      <w:pPr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12.1. Wójt Gminy lub co najmniej ¼ ustawowego składu rady</w:t>
      </w:r>
      <w:r>
        <w:rPr>
          <w:rFonts w:ascii="Tahoma" w:hAnsi="Tahoma" w:cs="Tahoma"/>
          <w:sz w:val="20"/>
          <w:szCs w:val="20"/>
        </w:rPr>
        <w:t xml:space="preserve"> lub </w:t>
      </w:r>
      <w:r w:rsidRPr="008D3D72">
        <w:rPr>
          <w:rFonts w:ascii="Tahoma" w:hAnsi="Tahoma" w:cs="Tahoma"/>
          <w:sz w:val="20"/>
          <w:szCs w:val="20"/>
        </w:rPr>
        <w:t xml:space="preserve">4 radnych </w:t>
      </w:r>
      <w:r w:rsidRPr="004A0424">
        <w:rPr>
          <w:rFonts w:ascii="Tahoma" w:hAnsi="Tahoma" w:cs="Tahoma"/>
          <w:sz w:val="20"/>
          <w:szCs w:val="20"/>
        </w:rPr>
        <w:t xml:space="preserve">mogą złożyć wniosek o zwołanie i odbycie sesji w ciągu 7 dni od dnia złożenia wniosku.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Wniosek, o którym mowa w ust. 1, uznaje się za złożony skutecznie,  jeżeli zawiera:</w:t>
      </w:r>
    </w:p>
    <w:p w:rsidR="005634C1" w:rsidRPr="004A0424" w:rsidRDefault="005634C1" w:rsidP="005634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proponowany porządek obrad,</w:t>
      </w:r>
    </w:p>
    <w:p w:rsidR="005634C1" w:rsidRPr="004A0424" w:rsidRDefault="005634C1" w:rsidP="005634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projekty uchwał (chyba, że porządek nie zawiera punktów, w których mają być podjęte uchwały)</w:t>
      </w:r>
      <w:r>
        <w:rPr>
          <w:rFonts w:ascii="Tahoma" w:hAnsi="Tahoma" w:cs="Tahoma"/>
          <w:sz w:val="20"/>
          <w:szCs w:val="20"/>
        </w:rPr>
        <w:t>,</w:t>
      </w:r>
    </w:p>
    <w:p w:rsidR="005634C1" w:rsidRPr="00F378CA" w:rsidRDefault="005634C1" w:rsidP="005634C1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- i został dostar</w:t>
      </w:r>
      <w:r>
        <w:rPr>
          <w:rFonts w:ascii="Tahoma" w:hAnsi="Tahoma" w:cs="Tahoma"/>
          <w:sz w:val="20"/>
          <w:szCs w:val="20"/>
        </w:rPr>
        <w:t xml:space="preserve">czony do Biura </w:t>
      </w:r>
      <w:r w:rsidRPr="00F378CA">
        <w:rPr>
          <w:rFonts w:ascii="Tahoma" w:hAnsi="Tahoma" w:cs="Tahoma"/>
          <w:sz w:val="20"/>
          <w:szCs w:val="20"/>
        </w:rPr>
        <w:t xml:space="preserve">Rady lub do  sekretariatu Urzędu Gminy w godzinach urzędowania. </w:t>
      </w:r>
    </w:p>
    <w:p w:rsidR="005634C1" w:rsidRPr="00194D76" w:rsidRDefault="005634C1" w:rsidP="005634C1">
      <w:pPr>
        <w:spacing w:after="0" w:line="240" w:lineRule="auto"/>
        <w:ind w:left="1066"/>
        <w:jc w:val="both"/>
        <w:rPr>
          <w:rFonts w:ascii="Tahoma" w:hAnsi="Tahoma" w:cs="Tahoma"/>
          <w:color w:val="00B050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13. Przewodniczący Rady Gminy ustala listę osób zaproszonych na sesję w konsultacji z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Wójtem Gminy.</w:t>
      </w:r>
    </w:p>
    <w:p w:rsidR="005634C1" w:rsidRPr="004A0424" w:rsidRDefault="005634C1" w:rsidP="005634C1">
      <w:pPr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14. Radny potwierdza swoją obecność na sesji i posiedzeniu komisji rady podpisem na liście obecności.</w:t>
      </w:r>
    </w:p>
    <w:p w:rsidR="005634C1" w:rsidRPr="008D3D72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15. Radny, w celu uzyskania zwolnienia od pracy zawodowej w związku z udziałem w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 xml:space="preserve">pracach organów gminy, okazuje pracodawcy pisemne zawiadomienie zawierające określenie </w:t>
      </w:r>
      <w:r>
        <w:rPr>
          <w:rFonts w:ascii="Tahoma" w:hAnsi="Tahoma" w:cs="Tahoma"/>
          <w:sz w:val="20"/>
          <w:szCs w:val="20"/>
        </w:rPr>
        <w:t xml:space="preserve">terminu odbycia sesji Rady Gminy lub posiedzenia komisji rady, podpisane przez </w:t>
      </w:r>
      <w:r w:rsidRPr="004A0424">
        <w:rPr>
          <w:rFonts w:ascii="Tahoma" w:hAnsi="Tahoma" w:cs="Tahoma"/>
          <w:sz w:val="20"/>
          <w:szCs w:val="20"/>
        </w:rPr>
        <w:t xml:space="preserve">Przewodniczącego </w:t>
      </w:r>
      <w:r>
        <w:rPr>
          <w:rFonts w:ascii="Tahoma" w:hAnsi="Tahoma" w:cs="Tahoma"/>
          <w:sz w:val="20"/>
          <w:szCs w:val="20"/>
        </w:rPr>
        <w:t>Rady Gminy</w:t>
      </w:r>
      <w:r w:rsidRPr="004A0424">
        <w:rPr>
          <w:rFonts w:ascii="Tahoma" w:hAnsi="Tahoma" w:cs="Tahoma"/>
          <w:sz w:val="20"/>
          <w:szCs w:val="20"/>
        </w:rPr>
        <w:t xml:space="preserve"> </w:t>
      </w:r>
      <w:r w:rsidRPr="008D3D72">
        <w:rPr>
          <w:rFonts w:ascii="Tahoma" w:hAnsi="Tahoma" w:cs="Tahoma"/>
          <w:sz w:val="20"/>
          <w:szCs w:val="20"/>
        </w:rPr>
        <w:t>lub inną upoważnioną osobę.</w:t>
      </w:r>
    </w:p>
    <w:p w:rsidR="005634C1" w:rsidRPr="004A0424" w:rsidRDefault="005634C1" w:rsidP="005634C1">
      <w:pPr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16. Wójt Gminy zapewnia Radzie Gminy obsługę </w:t>
      </w:r>
      <w:proofErr w:type="spellStart"/>
      <w:r w:rsidRPr="004A0424">
        <w:rPr>
          <w:rFonts w:ascii="Tahoma" w:hAnsi="Tahoma" w:cs="Tahoma"/>
          <w:sz w:val="20"/>
          <w:szCs w:val="20"/>
        </w:rPr>
        <w:t>organizacyjno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4A0424">
        <w:rPr>
          <w:rFonts w:ascii="Tahoma" w:hAnsi="Tahoma" w:cs="Tahoma"/>
          <w:sz w:val="20"/>
          <w:szCs w:val="20"/>
        </w:rPr>
        <w:t>- techniczną, niezbędną do realizacji funkcji organu stanowiącego Gminy, w tym przygotowanie dokumentacji, ekspedycję korespondencji oraz udostępnienie wyposażonych w odpowiedni sprzęt biurowy pomieszczeń:</w:t>
      </w:r>
    </w:p>
    <w:p w:rsidR="005634C1" w:rsidRPr="004A0424" w:rsidRDefault="005634C1" w:rsidP="005634C1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dla potrzeb Przewodniczącego Rady,</w:t>
      </w:r>
    </w:p>
    <w:p w:rsidR="005634C1" w:rsidRPr="004A0424" w:rsidRDefault="005634C1" w:rsidP="005634C1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do odbywania sesji, komisji i spotkań radnych z mieszkańcami Gminy;</w:t>
      </w:r>
    </w:p>
    <w:p w:rsidR="005634C1" w:rsidRPr="004A0424" w:rsidRDefault="005634C1" w:rsidP="005634C1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w celu przechowywania dokumentacji wytworzonej w ramach działalności rady.</w:t>
      </w:r>
    </w:p>
    <w:p w:rsidR="005634C1" w:rsidRPr="004A0424" w:rsidRDefault="005634C1" w:rsidP="005634C1">
      <w:pPr>
        <w:pStyle w:val="Akapitzlist"/>
        <w:spacing w:after="0" w:line="240" w:lineRule="auto"/>
        <w:ind w:left="1426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17.1. Przewodniczący Rady, może przedłożyć Radzie Gminy harmonogram sesji na rok kalendarzowy, przewidywane tematy lub krótkie opisy przedmiotu sesji.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Projekt harmonogramu, o którym mowa w ust. 1 opracowuje Przewodniczący Rady Gminy uwzględniając propozycje komisji rady, radnych, klubów radnych oraz Wójta Gminy. Harmonogram nie jest wiążący.</w:t>
      </w:r>
    </w:p>
    <w:p w:rsidR="005634C1" w:rsidRPr="004A0424" w:rsidRDefault="005634C1" w:rsidP="005634C1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18. 1. Przewodniczący obrad rozpoczyna sesje wypowiadając formułę: „Otwieram sesję Rady Gminy Bircza”.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lastRenderedPageBreak/>
        <w:t>2. W przypadku wystąpienia przeszkody w prowadzeniu sesji, w szczególności braku wymaganego kworum w trakcie głosowania, Przewodniczący obrad ogłasza przerwę techniczną i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podejmuje odpowiednie czynności organizacyjno-techniczne w celu usunięcia przeszkody. Jeżeli usunięcie przeszkody np. zebranie kworum nie jest możliwe, zamyka sesję.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3. Fakt zamknięcia sesji z powodów, o których mowa w ust. 2 odnotowuje się w protokole. Sprawy ujmuje w porządku obrad, a niezrealizowane, Przewodniczący Rady Gminy ujmuje w porządku obrad najbliższej sesji.</w:t>
      </w:r>
    </w:p>
    <w:p w:rsidR="005634C1" w:rsidRPr="004A0424" w:rsidRDefault="005634C1" w:rsidP="005634C1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19. 1. Przewodniczący obrad, po otwarciu sesji przedstawia porządek obrad, do którego Rada Gminy na wniosek radnego, klubu radnych, komisji rady lub Wójta Gminy może wprowadzić zmiany polegające na:</w:t>
      </w:r>
    </w:p>
    <w:p w:rsidR="005634C1" w:rsidRPr="004A0424" w:rsidRDefault="005634C1" w:rsidP="005634C1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dodaniu nowego punktu do porządku obrad;</w:t>
      </w:r>
    </w:p>
    <w:p w:rsidR="005634C1" w:rsidRPr="004A0424" w:rsidRDefault="005634C1" w:rsidP="005634C1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zdjęciu punktu z zaproponowanego porządku obrad;</w:t>
      </w:r>
    </w:p>
    <w:p w:rsidR="005634C1" w:rsidRPr="004A0424" w:rsidRDefault="005634C1" w:rsidP="005634C1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zmianie kolejności punktów w porządku obrad;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Wprowadzenie zmian, o których mowa w ust. 1, odbywa się po przeprowadzeniu głosowani</w:t>
      </w:r>
      <w:r>
        <w:rPr>
          <w:rFonts w:ascii="Tahoma" w:hAnsi="Tahoma" w:cs="Tahoma"/>
          <w:sz w:val="20"/>
          <w:szCs w:val="20"/>
        </w:rPr>
        <w:t xml:space="preserve">a jawnego, </w:t>
      </w:r>
      <w:r w:rsidRPr="008D3D72">
        <w:rPr>
          <w:rFonts w:ascii="Tahoma" w:hAnsi="Tahoma" w:cs="Tahoma"/>
          <w:sz w:val="20"/>
          <w:szCs w:val="20"/>
        </w:rPr>
        <w:t>zwykła większością  głosów</w:t>
      </w:r>
      <w:r w:rsidR="008D3D72" w:rsidRPr="008D3D72">
        <w:rPr>
          <w:rFonts w:ascii="Tahoma" w:hAnsi="Tahoma" w:cs="Tahoma"/>
          <w:sz w:val="20"/>
          <w:szCs w:val="20"/>
        </w:rPr>
        <w:t xml:space="preserve"> obecnych na sesji</w:t>
      </w:r>
      <w:r w:rsidRPr="008D3D72">
        <w:rPr>
          <w:rFonts w:ascii="Tahoma" w:hAnsi="Tahoma" w:cs="Tahoma"/>
          <w:sz w:val="20"/>
          <w:szCs w:val="20"/>
        </w:rPr>
        <w:t xml:space="preserve"> radnych</w:t>
      </w:r>
      <w:r w:rsidRPr="00EF3BAE">
        <w:rPr>
          <w:rFonts w:ascii="Tahoma" w:hAnsi="Tahoma" w:cs="Tahoma"/>
          <w:color w:val="00B050"/>
          <w:sz w:val="20"/>
          <w:szCs w:val="20"/>
        </w:rPr>
        <w:t>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4A0424">
        <w:rPr>
          <w:rFonts w:ascii="Tahoma" w:hAnsi="Tahoma" w:cs="Tahoma"/>
          <w:sz w:val="20"/>
          <w:szCs w:val="20"/>
        </w:rPr>
        <w:t>. Porządek sesji Rady Gminy, na której podejmowana jest uchwała w sprawie udzielenia lub nieudzielenia absolutorium Wójtowi Gminy, w pierwszej kolejności przewiduje rozpatrzenie i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 xml:space="preserve">przeprowadzenie debaty o raporcie o stanie Gminy.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4A0424">
        <w:rPr>
          <w:rFonts w:ascii="Tahoma" w:hAnsi="Tahoma" w:cs="Tahoma"/>
          <w:sz w:val="20"/>
          <w:szCs w:val="20"/>
        </w:rPr>
        <w:t xml:space="preserve">. Zmiana porządku obrad, w przypadku sesji zwołanej w trybie określonym w § 12, wymaga zgody wnioskodawcy wyrażonej przed głosowaniem, o którym mowa w ust. 2. </w:t>
      </w:r>
    </w:p>
    <w:p w:rsidR="005634C1" w:rsidRPr="004A0424" w:rsidRDefault="005634C1" w:rsidP="005634C1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20. Rada Gminy, w trybie § 19 ust. 2, może postanowić o (odroczeniu) przerwaniu sesji i na wniosek przewodniczącego, </w:t>
      </w:r>
      <w:r w:rsidRPr="001F41C1">
        <w:rPr>
          <w:rFonts w:ascii="Tahoma" w:hAnsi="Tahoma" w:cs="Tahoma"/>
          <w:sz w:val="20"/>
          <w:szCs w:val="20"/>
        </w:rPr>
        <w:t xml:space="preserve">lub innej upoważnionej osoby </w:t>
      </w:r>
      <w:r w:rsidRPr="004A0424">
        <w:rPr>
          <w:rFonts w:ascii="Tahoma" w:hAnsi="Tahoma" w:cs="Tahoma"/>
          <w:sz w:val="20"/>
          <w:szCs w:val="20"/>
        </w:rPr>
        <w:t>o kontynuowaniu jej w innym, wyznaczonym terminie, z zastrzeżeniem § 12.</w:t>
      </w:r>
    </w:p>
    <w:p w:rsidR="005634C1" w:rsidRPr="004A0424" w:rsidRDefault="005634C1" w:rsidP="005634C1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21. 1. Porządek obrad winien przewidywać możliwość wypowiedzenia się oraz zgłaszanie uwag przez radnych do treści protokołu z poprzedniej sesji, o którym mowa w § 28. Protokół jest udostępniany radnym do zapoznania się nie później niż w ciągu 14 dni od dnia zamknięcia sesji.</w:t>
      </w:r>
    </w:p>
    <w:p w:rsidR="005634C1" w:rsidRPr="006A0ADD" w:rsidRDefault="005634C1" w:rsidP="005634C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A0ADD">
        <w:rPr>
          <w:rFonts w:ascii="Tahoma" w:hAnsi="Tahoma" w:cs="Tahoma"/>
          <w:sz w:val="20"/>
          <w:szCs w:val="20"/>
        </w:rPr>
        <w:t xml:space="preserve">Na wniosek radnego protokół lub jego fragment zostaje odczytany na sesji. </w:t>
      </w:r>
    </w:p>
    <w:p w:rsidR="005634C1" w:rsidRDefault="005634C1" w:rsidP="005634C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A0ADD">
        <w:rPr>
          <w:rFonts w:ascii="Tahoma" w:hAnsi="Tahoma" w:cs="Tahoma"/>
          <w:sz w:val="20"/>
          <w:szCs w:val="20"/>
        </w:rPr>
        <w:t xml:space="preserve">W przypadku, </w:t>
      </w:r>
      <w:r>
        <w:rPr>
          <w:rFonts w:ascii="Tahoma" w:hAnsi="Tahoma" w:cs="Tahoma"/>
          <w:sz w:val="20"/>
          <w:szCs w:val="20"/>
        </w:rPr>
        <w:t xml:space="preserve"> </w:t>
      </w:r>
      <w:r w:rsidRPr="006A0ADD">
        <w:rPr>
          <w:rFonts w:ascii="Tahoma" w:hAnsi="Tahoma" w:cs="Tahoma"/>
          <w:sz w:val="20"/>
          <w:szCs w:val="20"/>
        </w:rPr>
        <w:t xml:space="preserve">gdy </w:t>
      </w:r>
      <w:r>
        <w:rPr>
          <w:rFonts w:ascii="Tahoma" w:hAnsi="Tahoma" w:cs="Tahoma"/>
          <w:sz w:val="20"/>
          <w:szCs w:val="20"/>
        </w:rPr>
        <w:t xml:space="preserve"> </w:t>
      </w:r>
      <w:r w:rsidRPr="006A0ADD">
        <w:rPr>
          <w:rFonts w:ascii="Tahoma" w:hAnsi="Tahoma" w:cs="Tahoma"/>
          <w:sz w:val="20"/>
          <w:szCs w:val="20"/>
        </w:rPr>
        <w:t>kolejna sesja</w:t>
      </w:r>
      <w:r>
        <w:rPr>
          <w:rFonts w:ascii="Tahoma" w:hAnsi="Tahoma" w:cs="Tahoma"/>
          <w:sz w:val="20"/>
          <w:szCs w:val="20"/>
        </w:rPr>
        <w:t xml:space="preserve"> </w:t>
      </w:r>
      <w:r w:rsidRPr="006A0ADD">
        <w:rPr>
          <w:rFonts w:ascii="Tahoma" w:hAnsi="Tahoma" w:cs="Tahoma"/>
          <w:sz w:val="20"/>
          <w:szCs w:val="20"/>
        </w:rPr>
        <w:t xml:space="preserve"> odbywa się w terminie</w:t>
      </w:r>
      <w:r>
        <w:rPr>
          <w:rFonts w:ascii="Tahoma" w:hAnsi="Tahoma" w:cs="Tahoma"/>
          <w:sz w:val="20"/>
          <w:szCs w:val="20"/>
        </w:rPr>
        <w:t xml:space="preserve"> </w:t>
      </w:r>
      <w:r w:rsidRPr="006A0ADD">
        <w:rPr>
          <w:rFonts w:ascii="Tahoma" w:hAnsi="Tahoma" w:cs="Tahoma"/>
          <w:sz w:val="20"/>
          <w:szCs w:val="20"/>
        </w:rPr>
        <w:t xml:space="preserve"> krótszym niż 14 dni, </w:t>
      </w:r>
      <w:r>
        <w:rPr>
          <w:rFonts w:ascii="Tahoma" w:hAnsi="Tahoma" w:cs="Tahoma"/>
          <w:sz w:val="20"/>
          <w:szCs w:val="20"/>
        </w:rPr>
        <w:t>protokół winien</w:t>
      </w:r>
    </w:p>
    <w:p w:rsidR="005634C1" w:rsidRPr="006A0ADD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0ADD">
        <w:rPr>
          <w:rFonts w:ascii="Tahoma" w:hAnsi="Tahoma" w:cs="Tahoma"/>
          <w:sz w:val="20"/>
          <w:szCs w:val="20"/>
        </w:rPr>
        <w:t>być omówiony na sesji w najbliższym możliwym terminie.</w:t>
      </w:r>
    </w:p>
    <w:p w:rsidR="005634C1" w:rsidRPr="00BB44EB" w:rsidRDefault="005634C1" w:rsidP="005634C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A0ADD">
        <w:rPr>
          <w:rFonts w:ascii="Tahoma" w:hAnsi="Tahoma" w:cs="Tahoma"/>
          <w:sz w:val="20"/>
          <w:szCs w:val="20"/>
        </w:rPr>
        <w:t>Radni</w:t>
      </w:r>
      <w:r>
        <w:rPr>
          <w:rFonts w:ascii="Tahoma" w:hAnsi="Tahoma" w:cs="Tahoma"/>
          <w:sz w:val="20"/>
          <w:szCs w:val="20"/>
        </w:rPr>
        <w:t xml:space="preserve"> lub</w:t>
      </w:r>
      <w:r w:rsidRPr="008D3D72">
        <w:rPr>
          <w:rFonts w:ascii="Tahoma" w:hAnsi="Tahoma" w:cs="Tahoma"/>
          <w:sz w:val="20"/>
          <w:szCs w:val="20"/>
        </w:rPr>
        <w:t xml:space="preserve"> Wójt </w:t>
      </w:r>
      <w:r w:rsidRPr="006A0ADD">
        <w:rPr>
          <w:rFonts w:ascii="Tahoma" w:hAnsi="Tahoma" w:cs="Tahoma"/>
          <w:sz w:val="20"/>
          <w:szCs w:val="20"/>
        </w:rPr>
        <w:t xml:space="preserve">mogą </w:t>
      </w:r>
      <w:r>
        <w:rPr>
          <w:rFonts w:ascii="Tahoma" w:hAnsi="Tahoma" w:cs="Tahoma"/>
          <w:sz w:val="20"/>
          <w:szCs w:val="20"/>
        </w:rPr>
        <w:t xml:space="preserve"> </w:t>
      </w:r>
      <w:r w:rsidRPr="006A0ADD">
        <w:rPr>
          <w:rFonts w:ascii="Tahoma" w:hAnsi="Tahoma" w:cs="Tahoma"/>
          <w:sz w:val="20"/>
          <w:szCs w:val="20"/>
        </w:rPr>
        <w:t xml:space="preserve">zgłaszać </w:t>
      </w:r>
      <w:r>
        <w:rPr>
          <w:rFonts w:ascii="Tahoma" w:hAnsi="Tahoma" w:cs="Tahoma"/>
          <w:sz w:val="20"/>
          <w:szCs w:val="20"/>
        </w:rPr>
        <w:t xml:space="preserve"> </w:t>
      </w:r>
      <w:r w:rsidRPr="006A0ADD">
        <w:rPr>
          <w:rFonts w:ascii="Tahoma" w:hAnsi="Tahoma" w:cs="Tahoma"/>
          <w:sz w:val="20"/>
          <w:szCs w:val="20"/>
        </w:rPr>
        <w:t>wnioski</w:t>
      </w:r>
      <w:r>
        <w:rPr>
          <w:rFonts w:ascii="Tahoma" w:hAnsi="Tahoma" w:cs="Tahoma"/>
          <w:sz w:val="20"/>
          <w:szCs w:val="20"/>
        </w:rPr>
        <w:t xml:space="preserve">  </w:t>
      </w:r>
      <w:r w:rsidRPr="006A0ADD">
        <w:rPr>
          <w:rFonts w:ascii="Tahoma" w:hAnsi="Tahoma" w:cs="Tahoma"/>
          <w:sz w:val="20"/>
          <w:szCs w:val="20"/>
        </w:rPr>
        <w:t xml:space="preserve">w sprawie zmiany lub </w:t>
      </w:r>
      <w:r>
        <w:rPr>
          <w:rFonts w:ascii="Tahoma" w:hAnsi="Tahoma" w:cs="Tahoma"/>
          <w:sz w:val="20"/>
          <w:szCs w:val="20"/>
        </w:rPr>
        <w:t xml:space="preserve"> </w:t>
      </w:r>
      <w:r w:rsidRPr="006A0ADD">
        <w:rPr>
          <w:rFonts w:ascii="Tahoma" w:hAnsi="Tahoma" w:cs="Tahoma"/>
          <w:sz w:val="20"/>
          <w:szCs w:val="20"/>
        </w:rPr>
        <w:t>uzupełnienia protokołu, przy czym o ic</w:t>
      </w:r>
      <w:r>
        <w:rPr>
          <w:rFonts w:ascii="Tahoma" w:hAnsi="Tahoma" w:cs="Tahoma"/>
          <w:sz w:val="20"/>
          <w:szCs w:val="20"/>
        </w:rPr>
        <w:t>h</w:t>
      </w:r>
      <w:r w:rsidR="00BB44EB">
        <w:rPr>
          <w:rFonts w:ascii="Tahoma" w:hAnsi="Tahoma" w:cs="Tahoma"/>
          <w:sz w:val="20"/>
          <w:szCs w:val="20"/>
        </w:rPr>
        <w:t xml:space="preserve"> </w:t>
      </w:r>
      <w:r w:rsidRPr="00BB44EB">
        <w:rPr>
          <w:rFonts w:ascii="Tahoma" w:hAnsi="Tahoma" w:cs="Tahoma"/>
          <w:sz w:val="20"/>
          <w:szCs w:val="20"/>
        </w:rPr>
        <w:t>uwzględnieniu rozstrzyga Przewodniczący obrad po wysłuchaniu protokolanta i przesłuchaniu nagrania z przebiegu sesji.</w:t>
      </w:r>
    </w:p>
    <w:p w:rsidR="005634C1" w:rsidRDefault="005634C1" w:rsidP="005634C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A0ADD">
        <w:rPr>
          <w:rFonts w:ascii="Tahoma" w:hAnsi="Tahoma" w:cs="Tahoma"/>
          <w:sz w:val="20"/>
          <w:szCs w:val="20"/>
        </w:rPr>
        <w:t>Jeżeli wniosek wskazany w ust. 4 nie zostanie uwzględniony</w:t>
      </w:r>
      <w:r>
        <w:rPr>
          <w:rFonts w:ascii="Tahoma" w:hAnsi="Tahoma" w:cs="Tahoma"/>
          <w:sz w:val="20"/>
          <w:szCs w:val="20"/>
        </w:rPr>
        <w:t>, wnioskodawca może odwołać się</w:t>
      </w:r>
    </w:p>
    <w:p w:rsidR="005634C1" w:rsidRPr="006A0ADD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0ADD">
        <w:rPr>
          <w:rFonts w:ascii="Tahoma" w:hAnsi="Tahoma" w:cs="Tahoma"/>
          <w:sz w:val="20"/>
          <w:szCs w:val="20"/>
        </w:rPr>
        <w:t>do Rady Gminy. W przypadku nieuwzględnienia wniosku przez Radę Gminy ich treść zostaje załączona do protokołu jako tzw. zdanie odrębne.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 § 22. 1. Nad sprawnym przebiegiem sesji czuwa Przewodniczący obrad wypowiadając zwięzłe i jasne polecenia.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Przewodniczący obrad może czynić radnym uwagi w przypadku wypowiedzi nie na temat oraz w sp</w:t>
      </w:r>
      <w:r>
        <w:rPr>
          <w:rFonts w:ascii="Tahoma" w:hAnsi="Tahoma" w:cs="Tahoma"/>
          <w:sz w:val="20"/>
          <w:szCs w:val="20"/>
        </w:rPr>
        <w:t>rawie czasu trwania wystąpienia</w:t>
      </w:r>
      <w:r w:rsidRPr="004A0424">
        <w:rPr>
          <w:rFonts w:ascii="Tahoma" w:hAnsi="Tahoma" w:cs="Tahoma"/>
          <w:sz w:val="20"/>
          <w:szCs w:val="20"/>
        </w:rPr>
        <w:t>, używając sformułowań typu „do rzeczy”, „proszę kończyć” itp.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3. Jeżeli temat lub sposób wystąpienia mówcy zakłóca porządek obrad, bądź uchybia powadze organów Gminy,  Przewodniczący obrad może odebrać mu głos, odnotowując ten fakt w protokole.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23. Przewodniczący obrad prowadzi sesję według ustalonego porządku obrad. Wskazuje kolejno poszczególne punkty, odczytuje ich treść otwiera i prowadzi dyskusję.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Przewodniczący obrad zamyka dyskusję w poszczególnych punktach porządku obrad po wyczerpaniu listy mówców lub braku zgłoszeń do zabrania głosu, wypowiadając zwięzłe formuły np. „zamykam dyskusję w tym punkcie”. W razie potrzeby, Przewodniczący obrad może zarządzić przerwę w celu umożliwienia komisji rady, Wójtowi Gminy lub klubowi radnych zajęcia stanowiska wobec zgłoszonych wniosków, bądź przygotowania poprawek w rozpatrywanym projekcie uchwały lub innym dokumencie.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3. W przypadku, gdy punkt obejmuje głosowanie nad uchwałą lub inne czynności, Przewodniczący obrad używa również odpowiednich, zwięzłych formuł, w szczególności  „zamykam dyskusję, przystępujemy do głosowania”, „przechodzimy do czytania opinii”, „proszę o wyjaśnienia Wójta Gminy”.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lastRenderedPageBreak/>
        <w:t xml:space="preserve">4. Przed głosowaniem, przewodniczący obrad każdorazowo sprawdza czy liczba obecnych radnych na sali obrad spełnia wymagane kworum i stwierdza ten fakt wypowiadając formułę: „stwierdzam kworum, przystępujemy do głosowania, proszę </w:t>
      </w:r>
      <w:r w:rsidRPr="00D94B61">
        <w:rPr>
          <w:rFonts w:ascii="Tahoma" w:hAnsi="Tahoma" w:cs="Tahoma"/>
          <w:sz w:val="20"/>
          <w:szCs w:val="20"/>
        </w:rPr>
        <w:t xml:space="preserve">wnioskodawcę </w:t>
      </w:r>
      <w:r w:rsidRPr="004A0424">
        <w:rPr>
          <w:rFonts w:ascii="Tahoma" w:hAnsi="Tahoma" w:cs="Tahoma"/>
          <w:sz w:val="20"/>
          <w:szCs w:val="20"/>
        </w:rPr>
        <w:t xml:space="preserve">o przedstawienie uchwały”.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5. Po zarządzeniu głosowania można zabrać głos tylko w celu zgłoszenia i uzasadnienia wniosku formalnego w sprawie sposobu lub porządku głosowania.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24. 1. Przewodniczący obrad udziela głosu uczestnikom sesji według kolejności zgłoszeń.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W uzasadnionych przypadkach przewodniczący obrad może udzielić głosu poza kolejnością, w tym szczególnie w sprawie wniosków natury formalnej:</w:t>
      </w:r>
    </w:p>
    <w:p w:rsidR="005634C1" w:rsidRPr="004A0424" w:rsidRDefault="005634C1" w:rsidP="005634C1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stwierdzenia kworum;</w:t>
      </w:r>
    </w:p>
    <w:p w:rsidR="005634C1" w:rsidRPr="004A0424" w:rsidRDefault="005634C1" w:rsidP="005634C1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zmiany porządku obrad;</w:t>
      </w:r>
    </w:p>
    <w:p w:rsidR="005634C1" w:rsidRPr="004A0424" w:rsidRDefault="005634C1" w:rsidP="005634C1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zakończenia dyskusji;</w:t>
      </w:r>
    </w:p>
    <w:p w:rsidR="005634C1" w:rsidRPr="004A0424" w:rsidRDefault="005634C1" w:rsidP="005634C1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przejścia do głosowania nad wnioskiem lub uchwałą;</w:t>
      </w:r>
    </w:p>
    <w:p w:rsidR="005634C1" w:rsidRPr="004A0424" w:rsidRDefault="005634C1" w:rsidP="005634C1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zamknięcia listy mówców lub kandydatów;</w:t>
      </w:r>
    </w:p>
    <w:p w:rsidR="005634C1" w:rsidRPr="004A0424" w:rsidRDefault="005634C1" w:rsidP="005634C1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ograniczenia czasu wystąpień;</w:t>
      </w:r>
    </w:p>
    <w:p w:rsidR="005634C1" w:rsidRPr="004A0424" w:rsidRDefault="005634C1" w:rsidP="005634C1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zarządzania przerwy;</w:t>
      </w:r>
    </w:p>
    <w:p w:rsidR="005634C1" w:rsidRPr="004A0424" w:rsidRDefault="005634C1" w:rsidP="005634C1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odesłanie projektu uchwały do komisji rady;</w:t>
      </w:r>
    </w:p>
    <w:p w:rsidR="005634C1" w:rsidRPr="004A0424" w:rsidRDefault="005634C1" w:rsidP="005634C1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ponownego przeliczania głosów;</w:t>
      </w:r>
    </w:p>
    <w:p w:rsidR="005634C1" w:rsidRPr="004A0424" w:rsidRDefault="005634C1" w:rsidP="005634C1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przestrzegania ustalonych w Statucie postanowień dotyczących obrad Rady Gminy. 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3. Wniosek, o którym mowa w ust. 2, wymagający rozstrzygnięcia przez Radę Gminy, Przewodniczący obrad poddaje pod głosowanie po dopuszczeniu w dyskusji na przemian głosów „za” wnioskiem  i głosów „przeciwko” wnioskowi. </w:t>
      </w:r>
    </w:p>
    <w:p w:rsidR="005634C1" w:rsidRPr="00194F0F" w:rsidRDefault="005634C1" w:rsidP="005634C1">
      <w:pPr>
        <w:spacing w:after="0" w:line="240" w:lineRule="auto"/>
        <w:jc w:val="both"/>
        <w:rPr>
          <w:rFonts w:ascii="Tahoma" w:hAnsi="Tahoma" w:cs="Tahoma"/>
          <w:color w:val="00B050"/>
          <w:sz w:val="20"/>
          <w:szCs w:val="20"/>
        </w:rPr>
      </w:pPr>
    </w:p>
    <w:p w:rsidR="005634C1" w:rsidRPr="002D51BC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D51BC">
        <w:rPr>
          <w:rFonts w:ascii="Tahoma" w:hAnsi="Tahoma" w:cs="Tahoma"/>
          <w:sz w:val="20"/>
          <w:szCs w:val="20"/>
        </w:rPr>
        <w:t>§ 25. 1. Przewodniczący obrad może udzielać głosu osobom spośród publiczności, po uprzednim uzyskaniu zgody Rady Gminy, przy czym przepis § 22 stosuje się odpowiednio.</w:t>
      </w:r>
    </w:p>
    <w:p w:rsidR="005634C1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D51BC">
        <w:rPr>
          <w:rFonts w:ascii="Tahoma" w:hAnsi="Tahoma" w:cs="Tahoma"/>
          <w:sz w:val="20"/>
          <w:szCs w:val="20"/>
        </w:rPr>
        <w:t xml:space="preserve">2. Na sesji Rady Gminy w punkcie, w którym rozpatrywany jest raport o stanie Gminy i prowadzona debata nad tym raportem Przewodniczący Rady dopuszcza do głosu formalnie zgłoszonych mieszkańców </w:t>
      </w:r>
      <w:r w:rsidRPr="004A0424">
        <w:rPr>
          <w:rFonts w:ascii="Tahoma" w:hAnsi="Tahoma" w:cs="Tahoma"/>
          <w:sz w:val="20"/>
          <w:szCs w:val="20"/>
        </w:rPr>
        <w:t>Gminy po otwarciu dyskusj</w:t>
      </w:r>
      <w:r>
        <w:rPr>
          <w:rFonts w:ascii="Tahoma" w:hAnsi="Tahoma" w:cs="Tahoma"/>
          <w:sz w:val="20"/>
          <w:szCs w:val="20"/>
        </w:rPr>
        <w:t xml:space="preserve">i. Mieszkaniec, który chciałby zabrać głos składa do Przewodniczącego Rady pisemne zgłoszenie poparte podpisami co najmniej 20 osób.  Zgłoszenie składa się najpóźniej w dniu poprzedzającym </w:t>
      </w:r>
      <w:r w:rsidR="001D448E">
        <w:rPr>
          <w:rFonts w:ascii="Tahoma" w:hAnsi="Tahoma" w:cs="Tahoma"/>
          <w:sz w:val="20"/>
          <w:szCs w:val="20"/>
        </w:rPr>
        <w:t>dzień, na który</w:t>
      </w:r>
      <w:r>
        <w:rPr>
          <w:rFonts w:ascii="Tahoma" w:hAnsi="Tahoma" w:cs="Tahoma"/>
          <w:sz w:val="20"/>
          <w:szCs w:val="20"/>
        </w:rPr>
        <w:t xml:space="preserve"> zwołana została</w:t>
      </w:r>
      <w:r w:rsidR="001D448E">
        <w:rPr>
          <w:rFonts w:ascii="Tahoma" w:hAnsi="Tahoma" w:cs="Tahoma"/>
          <w:sz w:val="20"/>
          <w:szCs w:val="20"/>
        </w:rPr>
        <w:t xml:space="preserve"> sesja, podczas której ma być przedstawiony raport o stanie gminy.</w:t>
      </w:r>
    </w:p>
    <w:p w:rsidR="002D51BC" w:rsidRPr="004A0424" w:rsidRDefault="002D51BC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2D51BC">
        <w:rPr>
          <w:rFonts w:ascii="Tahoma" w:hAnsi="Tahoma" w:cs="Tahoma"/>
          <w:sz w:val="20"/>
          <w:szCs w:val="20"/>
        </w:rPr>
        <w:t>. Przewodniczący obrad może udzielać głosu osobom spośród publiczności</w:t>
      </w:r>
      <w:r>
        <w:rPr>
          <w:rFonts w:ascii="Tahoma" w:hAnsi="Tahoma" w:cs="Tahoma"/>
          <w:sz w:val="20"/>
          <w:szCs w:val="20"/>
        </w:rPr>
        <w:t xml:space="preserve"> w punkcie porządku obrad „Interpelacje, wnioski i zapytania Radnych”.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26. Przewodniczący obrad może, po uprzednim ostrzeżeniu nakazać opuszczenie sali obrad osobom spośród publiczności, które swoim zachowaniem lub wystąpieniami zakłócają porządek obrad, bądź naruszają powagę sesji. Fakt ten odnotowuje się w protokole.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27. Obsługę administracyjno-techniczną sesji Rady Gminy, polegającą w szczególności na:</w:t>
      </w:r>
    </w:p>
    <w:p w:rsidR="005634C1" w:rsidRPr="004A0424" w:rsidRDefault="005634C1" w:rsidP="005634C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sporządzeniu zawiadomień o sesji dla radnych i gości zaproszonych i </w:t>
      </w:r>
      <w:r>
        <w:rPr>
          <w:rFonts w:ascii="Tahoma" w:hAnsi="Tahoma" w:cs="Tahoma"/>
          <w:sz w:val="20"/>
          <w:szCs w:val="20"/>
        </w:rPr>
        <w:t xml:space="preserve">ich </w:t>
      </w:r>
      <w:r w:rsidRPr="004A0424">
        <w:rPr>
          <w:rFonts w:ascii="Tahoma" w:hAnsi="Tahoma" w:cs="Tahoma"/>
          <w:sz w:val="20"/>
          <w:szCs w:val="20"/>
        </w:rPr>
        <w:t>dostarczenie adresatom,</w:t>
      </w:r>
    </w:p>
    <w:p w:rsidR="005634C1" w:rsidRPr="004A0424" w:rsidRDefault="005634C1" w:rsidP="005634C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przygotowaniu materiałów na sesję, w tym projektów uchwał i ich dostarczenie radnym, </w:t>
      </w:r>
    </w:p>
    <w:p w:rsidR="005634C1" w:rsidRPr="004A0424" w:rsidRDefault="005634C1" w:rsidP="005634C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przygotowaniu sali obrad oraz jej wyposażenia adekwatne do przewidywanego porządku obrad,</w:t>
      </w:r>
    </w:p>
    <w:p w:rsidR="005634C1" w:rsidRPr="004A0424" w:rsidRDefault="005634C1" w:rsidP="005634C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sporządzeniu uchwał podjętych na sesji,</w:t>
      </w:r>
    </w:p>
    <w:p w:rsidR="005634C1" w:rsidRPr="004A0424" w:rsidRDefault="005634C1" w:rsidP="005634C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sporządzeniu dokumentacji, w tym protokołu z obrad,</w:t>
      </w:r>
    </w:p>
    <w:p w:rsidR="005634C1" w:rsidRPr="004A0424" w:rsidRDefault="005634C1" w:rsidP="005634C1">
      <w:p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- zapewnia Wójt Gminy.</w:t>
      </w:r>
    </w:p>
    <w:p w:rsidR="005634C1" w:rsidRPr="004A0424" w:rsidRDefault="005634C1" w:rsidP="005634C1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28.1. Z przebiegu sesji Rady Gminy sporządza się protokół.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Protokół powinien odzwierciedlać chronologiczny przebieg sesji i zawierać w szczególności:</w:t>
      </w:r>
    </w:p>
    <w:p w:rsidR="005634C1" w:rsidRPr="001A2384" w:rsidRDefault="005634C1" w:rsidP="005634C1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numer, datę i miejsce odbycia sesji, ze wskazaniem godziny jej otwarcia i zamknięcia;</w:t>
      </w:r>
    </w:p>
    <w:p w:rsidR="005634C1" w:rsidRPr="001A2384" w:rsidRDefault="005634C1" w:rsidP="005634C1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oświadczenia Przewodniczącego obrad dotyczące prawomocności obrad, złożone w</w:t>
      </w:r>
      <w:r>
        <w:rPr>
          <w:rFonts w:ascii="Tahoma" w:hAnsi="Tahoma" w:cs="Tahoma"/>
          <w:sz w:val="20"/>
          <w:szCs w:val="20"/>
        </w:rPr>
        <w:t> </w:t>
      </w:r>
      <w:r w:rsidRPr="001A2384">
        <w:rPr>
          <w:rFonts w:ascii="Tahoma" w:hAnsi="Tahoma" w:cs="Tahoma"/>
          <w:sz w:val="20"/>
          <w:szCs w:val="20"/>
        </w:rPr>
        <w:t>oparciu o listę obecności podpisaną przez radnych;</w:t>
      </w:r>
    </w:p>
    <w:p w:rsidR="005634C1" w:rsidRPr="001A2384" w:rsidRDefault="005634C1" w:rsidP="005634C1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stwierdzenie Przewodniczącego obrad o prawidłowości zwołania sesji oraz zgłoszone przez radnych uwagi w tym zakresie;</w:t>
      </w:r>
    </w:p>
    <w:p w:rsidR="005634C1" w:rsidRPr="001A2384" w:rsidRDefault="005634C1" w:rsidP="005634C1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porządek obrad, w tym opis sposobu dokonania ewentualnych zmian w porządku obrad, okoliczności odroczenia, bądź zamknięcia sesji;</w:t>
      </w:r>
    </w:p>
    <w:p w:rsidR="005634C1" w:rsidRPr="001A2384" w:rsidRDefault="005634C1" w:rsidP="005634C1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odnotowanie faktu sporządzenia protokołu z poprzedniej sesji;</w:t>
      </w:r>
    </w:p>
    <w:p w:rsidR="005634C1" w:rsidRPr="001A2384" w:rsidRDefault="005634C1" w:rsidP="005634C1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określenie wniesionych pod obrady projektów uchwał ze wskazaniem wnioskodawców;</w:t>
      </w:r>
    </w:p>
    <w:p w:rsidR="005634C1" w:rsidRPr="001A2384" w:rsidRDefault="005634C1" w:rsidP="005634C1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lastRenderedPageBreak/>
        <w:t>treść zgłoszonych wniosków ze wskazaniem wnioskodawcó</w:t>
      </w:r>
      <w:r>
        <w:rPr>
          <w:rFonts w:ascii="Tahoma" w:hAnsi="Tahoma" w:cs="Tahoma"/>
          <w:sz w:val="20"/>
          <w:szCs w:val="20"/>
        </w:rPr>
        <w:t>w;</w:t>
      </w:r>
    </w:p>
    <w:p w:rsidR="005634C1" w:rsidRPr="001A2384" w:rsidRDefault="005634C1" w:rsidP="005634C1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wykaz uchwalonych uchwał i wniosków wraz z opisem przebiegu głosowania z</w:t>
      </w:r>
      <w:r>
        <w:rPr>
          <w:rFonts w:ascii="Tahoma" w:hAnsi="Tahoma" w:cs="Tahoma"/>
          <w:sz w:val="20"/>
          <w:szCs w:val="20"/>
        </w:rPr>
        <w:t> </w:t>
      </w:r>
      <w:r w:rsidRPr="001A2384">
        <w:rPr>
          <w:rFonts w:ascii="Tahoma" w:hAnsi="Tahoma" w:cs="Tahoma"/>
          <w:sz w:val="20"/>
          <w:szCs w:val="20"/>
        </w:rPr>
        <w:t>wyszczególnieniem liczby radnych obecnych na sali w trakcie głosowania oraz sumy głosów „za”, „przeciw” i „wstrzymujących się”;</w:t>
      </w:r>
    </w:p>
    <w:p w:rsidR="005634C1" w:rsidRPr="001A2384" w:rsidRDefault="005634C1" w:rsidP="005634C1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inne istotne fakty mogące mieć wpływ na ocenę ważności przebiegu sesji i podjęte uchwały;</w:t>
      </w:r>
    </w:p>
    <w:p w:rsidR="005634C1" w:rsidRPr="001A2384" w:rsidRDefault="005634C1" w:rsidP="005634C1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 xml:space="preserve"> nazwisko i imię oraz funkcję Przewodniczącego obrad i jego podpis;</w:t>
      </w:r>
    </w:p>
    <w:p w:rsidR="005634C1" w:rsidRPr="001A2384" w:rsidRDefault="005634C1" w:rsidP="005634C1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 xml:space="preserve"> nazwisko i imię oraz stanowisko służbowe osób sporządzających protokół oraz ich podpisy.</w:t>
      </w:r>
    </w:p>
    <w:p w:rsidR="005634C1" w:rsidRPr="001A2384" w:rsidRDefault="005634C1" w:rsidP="005634C1">
      <w:pPr>
        <w:pStyle w:val="Akapitzlist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:rsidR="005634C1" w:rsidRPr="001A2384" w:rsidRDefault="005634C1" w:rsidP="005634C1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§ 29.1. Do protokołu, o którym mowa w § 28 dołącza się:</w:t>
      </w:r>
    </w:p>
    <w:p w:rsidR="005634C1" w:rsidRPr="001A2384" w:rsidRDefault="005634C1" w:rsidP="005634C1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listę obecności radnych podpisywaną tuż przed rozpoczęciem sesji;</w:t>
      </w:r>
    </w:p>
    <w:p w:rsidR="005634C1" w:rsidRPr="001A2384" w:rsidRDefault="005634C1" w:rsidP="005634C1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komplet materiałów dostarczonych radnym wraz z powiadomieniem o sesji oraz innych materiałów dostarczonych radnym, związanych z przebiegiem sesji;</w:t>
      </w:r>
    </w:p>
    <w:p w:rsidR="005634C1" w:rsidRPr="001A2384" w:rsidRDefault="005634C1" w:rsidP="005634C1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teksty przyjętych przez Radę Gminy uchwał wraz z protokołem sporządzonym przez komisję uchwał;</w:t>
      </w:r>
    </w:p>
    <w:p w:rsidR="005634C1" w:rsidRPr="001A2384" w:rsidRDefault="005634C1" w:rsidP="005634C1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oświadczenia i inne dokumenty złożone na ręce Przewodniczącego obrad;</w:t>
      </w:r>
    </w:p>
    <w:p w:rsidR="005634C1" w:rsidRPr="001A2384" w:rsidRDefault="005634C1" w:rsidP="005634C1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wykazy głosowania zawierające określenie sprawy w jakiej głosowanie było przeprowadzone oraz imienny wykaz radnych, ze wskazaniem sposobu głosowania przez radnego tzn. czy opowiedział się „za” uchwałą, kandydaturą lub wnioskiem, był „przeciw” czy „wstrzymał się” od głosu;</w:t>
      </w:r>
    </w:p>
    <w:p w:rsidR="005634C1" w:rsidRPr="001A2384" w:rsidRDefault="005634C1" w:rsidP="005634C1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dokumentację wytworzoną w związku z przeprowadzeniem głosowania tajnego (karty do głosowania, protokół z obliczenia głosów i ustalenia wyników głosowania);</w:t>
      </w:r>
    </w:p>
    <w:p w:rsidR="005634C1" w:rsidRPr="001A2384" w:rsidRDefault="005634C1" w:rsidP="005634C1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>inne dokumenty wytworzone w związku z protokołowan</w:t>
      </w:r>
      <w:r>
        <w:rPr>
          <w:rFonts w:ascii="Tahoma" w:hAnsi="Tahoma" w:cs="Tahoma"/>
          <w:sz w:val="20"/>
          <w:szCs w:val="20"/>
        </w:rPr>
        <w:t>ą</w:t>
      </w:r>
      <w:r w:rsidRPr="001A2384">
        <w:rPr>
          <w:rFonts w:ascii="Tahoma" w:hAnsi="Tahoma" w:cs="Tahoma"/>
          <w:sz w:val="20"/>
          <w:szCs w:val="20"/>
        </w:rPr>
        <w:t xml:space="preserve"> sesją.</w:t>
      </w:r>
    </w:p>
    <w:p w:rsidR="005634C1" w:rsidRPr="004A0424" w:rsidRDefault="005634C1" w:rsidP="005634C1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A2384">
        <w:rPr>
          <w:rFonts w:ascii="Tahoma" w:hAnsi="Tahoma" w:cs="Tahoma"/>
          <w:sz w:val="20"/>
          <w:szCs w:val="20"/>
        </w:rPr>
        <w:t xml:space="preserve">2. Uchwały podjęte na sesji doręcza się niezwłocznie, najpóźniej w ciągu 4 dni </w:t>
      </w:r>
      <w:r w:rsidR="006F5198">
        <w:rPr>
          <w:rFonts w:ascii="Tahoma" w:hAnsi="Tahoma" w:cs="Tahoma"/>
          <w:sz w:val="20"/>
          <w:szCs w:val="20"/>
        </w:rPr>
        <w:t>roboczych</w:t>
      </w:r>
      <w:r w:rsidR="00437790">
        <w:rPr>
          <w:rFonts w:ascii="Tahoma" w:hAnsi="Tahoma" w:cs="Tahoma"/>
          <w:sz w:val="20"/>
          <w:szCs w:val="20"/>
        </w:rPr>
        <w:t xml:space="preserve"> </w:t>
      </w:r>
      <w:r w:rsidRPr="001A2384">
        <w:rPr>
          <w:rFonts w:ascii="Tahoma" w:hAnsi="Tahoma" w:cs="Tahoma"/>
          <w:sz w:val="20"/>
          <w:szCs w:val="20"/>
        </w:rPr>
        <w:t>od dnia zakończenia sesji, Wójtowi Gminy. Wyciągi z protokołu doręcza się gminnym jednostkom organizacyjnym</w:t>
      </w:r>
      <w:r w:rsidRPr="004A0424">
        <w:rPr>
          <w:rFonts w:ascii="Tahoma" w:hAnsi="Tahoma" w:cs="Tahoma"/>
          <w:sz w:val="20"/>
          <w:szCs w:val="20"/>
        </w:rPr>
        <w:t>, które o nie wystąpią lub dotyczą ich działalności.</w:t>
      </w:r>
    </w:p>
    <w:p w:rsidR="005634C1" w:rsidRPr="004A0424" w:rsidRDefault="005634C1" w:rsidP="005634C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Rozdział 4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Uchwały Rady Gminy</w:t>
      </w:r>
    </w:p>
    <w:p w:rsidR="005634C1" w:rsidRPr="004A0424" w:rsidRDefault="005634C1" w:rsidP="005634C1">
      <w:pPr>
        <w:pStyle w:val="Akapitzlist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30. 1. Sprawę rozpatrywaną podczas sesji </w:t>
      </w:r>
      <w:r>
        <w:rPr>
          <w:rFonts w:ascii="Tahoma" w:hAnsi="Tahoma" w:cs="Tahoma"/>
          <w:sz w:val="20"/>
          <w:szCs w:val="20"/>
        </w:rPr>
        <w:t xml:space="preserve">Rada </w:t>
      </w:r>
      <w:r w:rsidRPr="004A0424">
        <w:rPr>
          <w:rFonts w:ascii="Tahoma" w:hAnsi="Tahoma" w:cs="Tahoma"/>
          <w:sz w:val="20"/>
          <w:szCs w:val="20"/>
        </w:rPr>
        <w:t>rozstrzyga podejmując uchwałę w formie odrębnego dokumentu.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2. W przypadku uchwały o charakterze proceduralnym poprzestaje się na odpowiednim </w:t>
      </w:r>
      <w:r>
        <w:rPr>
          <w:rFonts w:ascii="Tahoma" w:hAnsi="Tahoma" w:cs="Tahoma"/>
          <w:sz w:val="20"/>
          <w:szCs w:val="20"/>
        </w:rPr>
        <w:t>o</w:t>
      </w:r>
      <w:r w:rsidRPr="004A0424">
        <w:rPr>
          <w:rFonts w:ascii="Tahoma" w:hAnsi="Tahoma" w:cs="Tahoma"/>
          <w:sz w:val="20"/>
          <w:szCs w:val="20"/>
        </w:rPr>
        <w:t>dnotowaniu jej w protokole z sesji, o którym mowa w § 28.</w:t>
      </w:r>
    </w:p>
    <w:p w:rsidR="005634C1" w:rsidRPr="004A0424" w:rsidRDefault="005634C1" w:rsidP="005634C1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31. 1. Elementy uchwały, o której mowa w § 30 ust. 1:</w:t>
      </w:r>
    </w:p>
    <w:p w:rsidR="005634C1" w:rsidRPr="004A0424" w:rsidRDefault="005634C1" w:rsidP="005634C1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tytuł, w skład którego wchodzi:</w:t>
      </w:r>
    </w:p>
    <w:p w:rsidR="005634C1" w:rsidRPr="004A0424" w:rsidRDefault="005634C1" w:rsidP="005634C1">
      <w:pPr>
        <w:pStyle w:val="Akapitzlist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nazwa aktu prawnego (uchwała),</w:t>
      </w:r>
    </w:p>
    <w:p w:rsidR="005634C1" w:rsidRPr="004A0424" w:rsidRDefault="005634C1" w:rsidP="005634C1">
      <w:pPr>
        <w:pStyle w:val="Akapitzlist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numer, w skład którego wchodzi, numer kolejny sesji w kadencji (cyfra rzymska), </w:t>
      </w:r>
      <w:r w:rsidR="001757EA">
        <w:rPr>
          <w:rFonts w:ascii="Tahoma" w:hAnsi="Tahoma" w:cs="Tahoma"/>
          <w:sz w:val="20"/>
          <w:szCs w:val="20"/>
        </w:rPr>
        <w:t xml:space="preserve">kolejny numer uchwały w </w:t>
      </w:r>
      <w:r w:rsidR="000B0912">
        <w:rPr>
          <w:rFonts w:ascii="Tahoma" w:hAnsi="Tahoma" w:cs="Tahoma"/>
          <w:sz w:val="20"/>
          <w:szCs w:val="20"/>
        </w:rPr>
        <w:t xml:space="preserve">danym </w:t>
      </w:r>
      <w:r w:rsidR="001757EA">
        <w:rPr>
          <w:rFonts w:ascii="Tahoma" w:hAnsi="Tahoma" w:cs="Tahoma"/>
          <w:sz w:val="20"/>
          <w:szCs w:val="20"/>
        </w:rPr>
        <w:t>roku</w:t>
      </w:r>
      <w:r w:rsidRPr="004A0424">
        <w:rPr>
          <w:rFonts w:ascii="Tahoma" w:hAnsi="Tahoma" w:cs="Tahoma"/>
          <w:sz w:val="20"/>
          <w:szCs w:val="20"/>
        </w:rPr>
        <w:t xml:space="preserve"> (cyfra arabska) i rok podjęcia uchwały,</w:t>
      </w:r>
    </w:p>
    <w:p w:rsidR="005634C1" w:rsidRPr="004A0424" w:rsidRDefault="005634C1" w:rsidP="005634C1">
      <w:pPr>
        <w:pStyle w:val="Akapitzlist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nazwa organu, który uchwałę wydał,</w:t>
      </w:r>
    </w:p>
    <w:p w:rsidR="005634C1" w:rsidRPr="004A0424" w:rsidRDefault="005634C1" w:rsidP="005634C1">
      <w:pPr>
        <w:pStyle w:val="Akapitzlist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data podjęcia (głosowania),</w:t>
      </w:r>
    </w:p>
    <w:p w:rsidR="005634C1" w:rsidRPr="004A0424" w:rsidRDefault="005634C1" w:rsidP="005634C1">
      <w:pPr>
        <w:pStyle w:val="Akapitzlist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krótkie określenie przedmiotu uchwały,</w:t>
      </w:r>
    </w:p>
    <w:p w:rsidR="005634C1" w:rsidRPr="004A0424" w:rsidRDefault="005634C1" w:rsidP="005634C1">
      <w:pPr>
        <w:pStyle w:val="Akapitzlist"/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podstawa prawna, ze wskazaniem miejsca jej publikacji </w:t>
      </w:r>
    </w:p>
    <w:p w:rsidR="005634C1" w:rsidRPr="004A0424" w:rsidRDefault="005634C1" w:rsidP="005634C1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- mają charakter techniczno-organizacyjny i nie podlegają zatwierdzeniu w głosowaniu na sesji.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2. Zatwierdzenia w głosowaniu nie wymaga również korekta eliminująca z podjętej uchwały oczywiste błędy, w tym w szczególności: oczywiste omyłki pisarskie, błędy ortograficzne, </w:t>
      </w:r>
      <w:r>
        <w:rPr>
          <w:rFonts w:ascii="Tahoma" w:hAnsi="Tahoma" w:cs="Tahoma"/>
          <w:sz w:val="20"/>
          <w:szCs w:val="20"/>
        </w:rPr>
        <w:t>r</w:t>
      </w:r>
      <w:r w:rsidRPr="004A0424">
        <w:rPr>
          <w:rFonts w:ascii="Tahoma" w:hAnsi="Tahoma" w:cs="Tahoma"/>
          <w:sz w:val="20"/>
          <w:szCs w:val="20"/>
        </w:rPr>
        <w:t>achunkowe, błędy w numeracji jednostek systematyzacyjnych, zmiana formy graficznej szkiców, tabel,  jeżeli ich korekta nie spowoduje zmiany skutków prawnych, które uchwała miała wywołać w wersji uchwalonej.</w:t>
      </w:r>
    </w:p>
    <w:p w:rsidR="005634C1" w:rsidRPr="004A0424" w:rsidRDefault="005634C1" w:rsidP="005634C1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5634C1" w:rsidRPr="00B53879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32. 1</w:t>
      </w:r>
      <w:r w:rsidRPr="00B53879">
        <w:rPr>
          <w:rFonts w:ascii="Tahoma" w:hAnsi="Tahoma" w:cs="Tahoma"/>
          <w:sz w:val="20"/>
          <w:szCs w:val="20"/>
        </w:rPr>
        <w:t xml:space="preserve">. Ostateczną treść projektu uchwały oraz wniosku, z wyjątkiem wniosku formalnego, redaguje i przedstawia przed </w:t>
      </w:r>
      <w:r w:rsidR="00B53879" w:rsidRPr="00B53879">
        <w:rPr>
          <w:rFonts w:ascii="Tahoma" w:hAnsi="Tahoma" w:cs="Tahoma"/>
          <w:sz w:val="20"/>
          <w:szCs w:val="20"/>
        </w:rPr>
        <w:t>głosowaniem  na Sesji.</w:t>
      </w:r>
    </w:p>
    <w:p w:rsidR="005634C1" w:rsidRPr="00B53879" w:rsidRDefault="005634C1" w:rsidP="00B538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33. 1. Pod uchwałą Rady Gminy podjęt</w:t>
      </w:r>
      <w:r>
        <w:rPr>
          <w:rFonts w:ascii="Tahoma" w:hAnsi="Tahoma" w:cs="Tahoma"/>
          <w:sz w:val="20"/>
          <w:szCs w:val="20"/>
        </w:rPr>
        <w:t>ą</w:t>
      </w:r>
      <w:r w:rsidRPr="004A0424">
        <w:rPr>
          <w:rFonts w:ascii="Tahoma" w:hAnsi="Tahoma" w:cs="Tahoma"/>
          <w:sz w:val="20"/>
          <w:szCs w:val="20"/>
        </w:rPr>
        <w:t xml:space="preserve"> na sesji przewodniczący obrad składa własnoręczny podpis. W razie niedającej się  usunąć przeszkody uniemożliwiającej złożenie podpisu pod uchwałą  przez  przewodniczącego obrad – podpis składa Przewodniczący Rady.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lastRenderedPageBreak/>
        <w:tab/>
        <w:t xml:space="preserve">2. Uchwały, o których mowa w ust. 1 ewidencjonuje się w rejestrze uchwał i przechowuje wraz z protokołami z sesji. </w:t>
      </w:r>
    </w:p>
    <w:p w:rsidR="005634C1" w:rsidRPr="004A0424" w:rsidRDefault="005634C1" w:rsidP="005634C1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Rozdział 5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Tryb głosowania na sesji Rady Gminy</w:t>
      </w:r>
    </w:p>
    <w:p w:rsidR="005634C1" w:rsidRPr="004A0424" w:rsidRDefault="005634C1" w:rsidP="005634C1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left="360" w:firstLine="34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34. Przewodniczący obrad, przed rozpoczęciem głosowania na sesji stwierdza, czy jest spełniony wymóg kworum tj. czy na sali obrad jest obecnych co najmniej 8 radnych.</w:t>
      </w:r>
    </w:p>
    <w:p w:rsidR="005634C1" w:rsidRPr="004A0424" w:rsidRDefault="005634C1" w:rsidP="005634C1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35. 1. Radny, głosując za pomocą urządzenia umożliwiającego sporządzenie i utrwale</w:t>
      </w:r>
      <w:r>
        <w:rPr>
          <w:rFonts w:ascii="Tahoma" w:hAnsi="Tahoma" w:cs="Tahoma"/>
          <w:sz w:val="20"/>
          <w:szCs w:val="20"/>
        </w:rPr>
        <w:t>nie imiennego wykazu głosowania</w:t>
      </w:r>
      <w:r w:rsidRPr="004A0424">
        <w:rPr>
          <w:rFonts w:ascii="Tahoma" w:hAnsi="Tahoma" w:cs="Tahoma"/>
          <w:sz w:val="20"/>
          <w:szCs w:val="20"/>
        </w:rPr>
        <w:t>, opowiada się „za” uchwałą, kandydatur</w:t>
      </w:r>
      <w:r>
        <w:rPr>
          <w:rFonts w:ascii="Tahoma" w:hAnsi="Tahoma" w:cs="Tahoma"/>
          <w:sz w:val="20"/>
          <w:szCs w:val="20"/>
        </w:rPr>
        <w:t>ą</w:t>
      </w:r>
      <w:r w:rsidRPr="004A0424">
        <w:rPr>
          <w:rFonts w:ascii="Tahoma" w:hAnsi="Tahoma" w:cs="Tahoma"/>
          <w:sz w:val="20"/>
          <w:szCs w:val="20"/>
        </w:rPr>
        <w:t xml:space="preserve"> lub wnioskiem, był „przeciw”, czy o ile to dopuszczalne w procedurze danego głosowania „wstrzymuje się od głosu”, </w:t>
      </w:r>
      <w:r w:rsidRPr="00DB0A7C">
        <w:rPr>
          <w:rFonts w:ascii="Tahoma" w:hAnsi="Tahoma" w:cs="Tahoma"/>
          <w:sz w:val="20"/>
          <w:szCs w:val="20"/>
        </w:rPr>
        <w:t>dodatkowo sygnalizuje sposób głosowania poprzez podniesienie ręki</w:t>
      </w:r>
      <w:r w:rsidRPr="004A0424">
        <w:rPr>
          <w:rFonts w:ascii="Tahoma" w:hAnsi="Tahoma" w:cs="Tahoma"/>
          <w:sz w:val="20"/>
          <w:szCs w:val="20"/>
        </w:rPr>
        <w:t>. Wyniki głosowania jawnego, bezpośrednio po głosowaniu, ogłasza Przewodniczący obrad.</w:t>
      </w:r>
    </w:p>
    <w:p w:rsidR="005634C1" w:rsidRPr="003D6736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2. </w:t>
      </w:r>
      <w:r w:rsidRPr="003D6736">
        <w:rPr>
          <w:rFonts w:ascii="Tahoma" w:hAnsi="Tahoma" w:cs="Tahoma"/>
          <w:color w:val="000000" w:themeColor="text1"/>
          <w:sz w:val="20"/>
          <w:szCs w:val="20"/>
        </w:rPr>
        <w:t xml:space="preserve">Głosowanie imienne odbywa się w taki sposób, że radni, po wywołaniu kolejno z listy przez Przewodniczącego obrad, wypowiadają się czy są „za” uchwałą, kandydaturą lub wnioskiem, „przeciw”, czy o ile jest to dopuszczalne w procedurze danego głosowania, „wstrzymuje się od głosu”. Wyniki głosowania jawnego, bezpośrednio po głosowaniu, ogłasza Przewodniczący obrad. 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3. Rada Gminy może postanowić, iż głosowanie jawne zostanie przeprowadzone przy użyciu imiennie podpisanych </w:t>
      </w:r>
      <w:r w:rsidRPr="00B53879">
        <w:rPr>
          <w:rFonts w:ascii="Tahoma" w:hAnsi="Tahoma" w:cs="Tahoma"/>
          <w:sz w:val="20"/>
          <w:szCs w:val="20"/>
        </w:rPr>
        <w:t xml:space="preserve">kart do głosowania. </w:t>
      </w:r>
    </w:p>
    <w:p w:rsidR="005634C1" w:rsidRPr="004A0424" w:rsidRDefault="005634C1" w:rsidP="005634C1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§ 36. 1. Głosowanie tajne na sesji przeprowadza się przy pomocy odpowiednio przygotowanych kart do głosowania, zgodnie z ustalonym każdorazowo przez Radę Gminy regulaminem. Spełnienie warunku tajności polega na zapewnieniu radnemu możliwości dyskretnego oddania głosu bez wglądu innych osób. 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2. Głosowanie tajne przeprowadza komisja skrutacyjna. 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3. Komisja skrutacyjna, przed przystąpieniem do głosowania, objaśnia radnym sposób głosowania, w tym szczególnie sposób wypełnienia karty do głosowania i przeprowadza je, wyczytując kolejno nazwiska radnych z listy obecności, którzy następnie wrzucają do urny otrzymane wcześniej karty do głosowania. 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4. Po przeliczeniu głosów przez komisj</w:t>
      </w:r>
      <w:r>
        <w:rPr>
          <w:rFonts w:ascii="Tahoma" w:hAnsi="Tahoma" w:cs="Tahoma"/>
          <w:sz w:val="20"/>
          <w:szCs w:val="20"/>
        </w:rPr>
        <w:t>ę</w:t>
      </w:r>
      <w:r w:rsidRPr="004A0424">
        <w:rPr>
          <w:rFonts w:ascii="Tahoma" w:hAnsi="Tahoma" w:cs="Tahoma"/>
          <w:sz w:val="20"/>
          <w:szCs w:val="20"/>
        </w:rPr>
        <w:t xml:space="preserve"> skrutacyjną, publicznie na sali obrad, Przewodniczący komisji skrutacyjnej odczytuje protokół z przeprowadzonego głosowania zawierający wyniki głosowania. </w:t>
      </w:r>
    </w:p>
    <w:p w:rsidR="005634C1" w:rsidRPr="004A0424" w:rsidRDefault="005634C1" w:rsidP="005634C1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37. 1. Głosowanie zwykłą większością głosów polega na wyborze, bądź zatwierdzeniu kandydatury lub wniosku, który uzyskał największą liczbę głosów. W przypadku głosowania nad uchwałą albo w wyborach, w których zgłoszono jedną kandydaturę, bądź jeden wniosek – wybór lub zatwierdzenie następuje wówczas, gdy głosów za uchwałą, kandydaturą lub wnioskiem będzie więcej niż przeciw.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2. Głosowanie bezwzględną większością głosów w głosowaniu jawnym polega na wyborze, bądź zatwierdzeniu kandydatury, uchwały lub wniosku, który otrzymał więcej głosów „za” niż połowa, odpowiednio:</w:t>
      </w:r>
    </w:p>
    <w:p w:rsidR="005634C1" w:rsidRPr="004A0424" w:rsidRDefault="005634C1" w:rsidP="005634C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1) liczby radnych obecnych na sali obrad uprawnionych do głosowania;</w:t>
      </w:r>
    </w:p>
    <w:p w:rsidR="005634C1" w:rsidRPr="004A0424" w:rsidRDefault="005634C1" w:rsidP="005634C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2) ustawowego składu rady.</w:t>
      </w:r>
    </w:p>
    <w:p w:rsidR="005634C1" w:rsidRPr="004A0424" w:rsidRDefault="005634C1" w:rsidP="005634C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3. W przypadku głosowania tajnego kandydatura lub wniosek o odwołanie przechodzi, gdy uzyskały głosów „za” więcej niż połowa ustawowego składu rady.</w:t>
      </w:r>
    </w:p>
    <w:p w:rsidR="005634C1" w:rsidRPr="004A0424" w:rsidRDefault="005634C1" w:rsidP="005634C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38. W przypadku głosowania w sprawie wyboru lub powołania osób, Przewodniczący obrad, przed zamknięciem listy kandydatów pyta każdego z kandydatów, czy wyraża zgodę na kandydowanie. Po otrzymaniu odpowiedzi poddaje pod głosowanie zamknięcie listy kandydatów i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zarządza głosowanie. W przypadku nieobecności kandydata zgoda może być wyrażona na piśmie lub w inny, niebudzący wątpliwości sposób.</w:t>
      </w:r>
    </w:p>
    <w:p w:rsidR="005634C1" w:rsidRPr="004A0424" w:rsidRDefault="005634C1" w:rsidP="005634C1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5634C1" w:rsidRDefault="005634C1" w:rsidP="005634C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976601" w:rsidRDefault="00976601" w:rsidP="005634C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976601" w:rsidRDefault="00976601" w:rsidP="005634C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976601" w:rsidRDefault="00976601" w:rsidP="005634C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976601" w:rsidRPr="004A0424" w:rsidRDefault="00976601" w:rsidP="005634C1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lastRenderedPageBreak/>
        <w:t>Dział III</w:t>
      </w: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Komisje rady</w:t>
      </w: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Rozdział 1</w:t>
      </w: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Komisje stałe i doraźne</w:t>
      </w:r>
    </w:p>
    <w:p w:rsidR="005634C1" w:rsidRPr="004A0424" w:rsidRDefault="005634C1" w:rsidP="005634C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39. 1. Komisje rady podejmują i realizują przedsięwzięcia objęte właściwością Rady Gminy, które służ</w:t>
      </w:r>
      <w:r>
        <w:rPr>
          <w:rFonts w:ascii="Tahoma" w:hAnsi="Tahoma" w:cs="Tahoma"/>
          <w:sz w:val="20"/>
          <w:szCs w:val="20"/>
        </w:rPr>
        <w:t xml:space="preserve">ą wykonaniu jej zadań, zgodnie </w:t>
      </w:r>
      <w:r w:rsidRPr="004A0424">
        <w:rPr>
          <w:rFonts w:ascii="Tahoma" w:hAnsi="Tahoma" w:cs="Tahoma"/>
          <w:sz w:val="20"/>
          <w:szCs w:val="20"/>
        </w:rPr>
        <w:t>z ustalonym w uchwale ich przedmiotem działania, a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 xml:space="preserve">szczególności opiniują projekty uchwał Rady Gminy.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Sprawy do rozpatrzenia przez komisje kieruje Przewodniczący Rady lub Wójt Gminy, z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zastrzeżeniem § 41 ust. 1 pkt 2.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3. Komisja rady podejmuje rozstrzygnięcia w formie opinii i wniosków oraz przedkłada je Radzie Gminy.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4. Radny może być członkiem nie więcej niż </w:t>
      </w:r>
      <w:r w:rsidR="00B53879">
        <w:rPr>
          <w:rFonts w:ascii="Tahoma" w:hAnsi="Tahoma" w:cs="Tahoma"/>
          <w:sz w:val="20"/>
          <w:szCs w:val="20"/>
        </w:rPr>
        <w:t>trzech</w:t>
      </w:r>
      <w:r w:rsidRPr="004A0424">
        <w:rPr>
          <w:rFonts w:ascii="Tahoma" w:hAnsi="Tahoma" w:cs="Tahoma"/>
          <w:sz w:val="20"/>
          <w:szCs w:val="20"/>
        </w:rPr>
        <w:t xml:space="preserve"> stałych komisji rady. Ograniczenie nie dotyczy Komisji rewizyjnej oraz Komisji Skarg, wniosków i petycji.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40. 1. Komisja rady wyjątkowo może odbywać </w:t>
      </w:r>
      <w:r>
        <w:rPr>
          <w:rFonts w:ascii="Tahoma" w:hAnsi="Tahoma" w:cs="Tahoma"/>
          <w:sz w:val="20"/>
          <w:szCs w:val="20"/>
        </w:rPr>
        <w:t>posiedze</w:t>
      </w:r>
      <w:r w:rsidRPr="004A0424">
        <w:rPr>
          <w:rFonts w:ascii="Tahoma" w:hAnsi="Tahoma" w:cs="Tahoma"/>
          <w:sz w:val="20"/>
          <w:szCs w:val="20"/>
        </w:rPr>
        <w:t>nia wspólnie z innymi komisjami, z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 xml:space="preserve">zastrzeżeniem § 41. Sposób prowadzenia wspólnego posiedzenia nie może naruszać autonomii komisji, które biorą udział we wspólnym posiedzeniu.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2. Komisja rady może z własnej inicjatywy podejmować współpracę z komisjami rad innych jednostek samorządu terytorialnego, a nadto z organizacjami społecznymi i zawodowymi,  o ile jest to związane z realizacją jej zadań.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41. 1. Pracami komisji rady kieruje jej przewodniczący, powołany i odwołany przez komisję </w:t>
      </w:r>
      <w:r>
        <w:rPr>
          <w:rFonts w:ascii="Tahoma" w:hAnsi="Tahoma" w:cs="Tahoma"/>
          <w:sz w:val="20"/>
          <w:szCs w:val="20"/>
        </w:rPr>
        <w:t>rady</w:t>
      </w:r>
      <w:r w:rsidRPr="004A0424">
        <w:rPr>
          <w:rFonts w:ascii="Tahoma" w:hAnsi="Tahoma" w:cs="Tahoma"/>
          <w:sz w:val="20"/>
          <w:szCs w:val="20"/>
        </w:rPr>
        <w:t>. Do zadań przewodniczącego komisji należy w szczególności:</w:t>
      </w:r>
    </w:p>
    <w:p w:rsidR="005634C1" w:rsidRPr="004A0424" w:rsidRDefault="005634C1" w:rsidP="005634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ustalenie, w porozumieniu z Przewodniczącym Rady </w:t>
      </w:r>
      <w:r>
        <w:rPr>
          <w:rFonts w:ascii="Tahoma" w:hAnsi="Tahoma" w:cs="Tahoma"/>
          <w:sz w:val="20"/>
          <w:szCs w:val="20"/>
        </w:rPr>
        <w:t>p</w:t>
      </w:r>
      <w:r w:rsidRPr="004A0424">
        <w:rPr>
          <w:rFonts w:ascii="Tahoma" w:hAnsi="Tahoma" w:cs="Tahoma"/>
          <w:sz w:val="20"/>
          <w:szCs w:val="20"/>
        </w:rPr>
        <w:t>orządku obrad, terminu oraz zwołanie posiedzenia komisji;</w:t>
      </w:r>
    </w:p>
    <w:p w:rsidR="005634C1" w:rsidRPr="004A0424" w:rsidRDefault="005634C1" w:rsidP="005634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wnoszenie, podczas posiedzenia komisji, o ujęcie w porządku obrad spraw pozostających w zakresie działania komisji;</w:t>
      </w:r>
    </w:p>
    <w:p w:rsidR="005634C1" w:rsidRPr="004A0424" w:rsidRDefault="005634C1" w:rsidP="005634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zapewnienie przygotowania oraz dostarczenia członkom komisji niezbędnych materiałów;</w:t>
      </w:r>
    </w:p>
    <w:p w:rsidR="005634C1" w:rsidRPr="004A0424" w:rsidRDefault="005634C1" w:rsidP="005634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ustalenie listy gości zaproszon</w:t>
      </w:r>
      <w:r>
        <w:rPr>
          <w:rFonts w:ascii="Tahoma" w:hAnsi="Tahoma" w:cs="Tahoma"/>
          <w:sz w:val="20"/>
          <w:szCs w:val="20"/>
        </w:rPr>
        <w:t>ych na posiedzenie komisji rady</w:t>
      </w:r>
      <w:r w:rsidRPr="004A0424">
        <w:rPr>
          <w:rFonts w:ascii="Tahoma" w:hAnsi="Tahoma" w:cs="Tahoma"/>
          <w:sz w:val="20"/>
          <w:szCs w:val="20"/>
        </w:rPr>
        <w:t xml:space="preserve">. </w:t>
      </w:r>
    </w:p>
    <w:p w:rsidR="00B53879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2. W przypadku nieobecności lub niemożności pełnienia funkcji przez przewodniczącego komisji rady, jej pracami kieruje </w:t>
      </w:r>
      <w:r w:rsidR="00B53879" w:rsidRPr="00B53879">
        <w:rPr>
          <w:rFonts w:ascii="Tahoma" w:hAnsi="Tahoma" w:cs="Tahoma"/>
          <w:sz w:val="20"/>
          <w:szCs w:val="20"/>
        </w:rPr>
        <w:t xml:space="preserve">wyznaczony przez </w:t>
      </w:r>
      <w:r w:rsidRPr="00B53879">
        <w:rPr>
          <w:rFonts w:ascii="Tahoma" w:hAnsi="Tahoma" w:cs="Tahoma"/>
          <w:sz w:val="20"/>
          <w:szCs w:val="20"/>
        </w:rPr>
        <w:t>przewodniczącego</w:t>
      </w:r>
      <w:r w:rsidR="00B53879" w:rsidRPr="00B53879">
        <w:rPr>
          <w:rFonts w:ascii="Tahoma" w:hAnsi="Tahoma" w:cs="Tahoma"/>
          <w:sz w:val="20"/>
          <w:szCs w:val="20"/>
        </w:rPr>
        <w:t xml:space="preserve"> członek.</w:t>
      </w:r>
      <w:r w:rsidRPr="00B53879">
        <w:rPr>
          <w:rFonts w:ascii="Tahoma" w:hAnsi="Tahoma" w:cs="Tahoma"/>
          <w:sz w:val="20"/>
          <w:szCs w:val="20"/>
        </w:rPr>
        <w:t xml:space="preserve">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3. Jeżeli przewodniczący komisji i jego zastępca są nieobecni albo nie mogą pełnić swoich funkcji, posiedzenie komisji rady zwołuje Przewodniczący Rady.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4. W przypadku nieobecności przewodniczącego komisji rady i jego zastępcy na posiedzeniu komisji, obradom przewodniczy wybrany w głosowaniu członek komisji. Do czasu wyboru przewodniczącego obrad w głosowaniu, obrady prowadzi najstarszy wiekiem członek komisji, który wyrazi na to zgodę.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5. Do komisji rady § 27 stosuje się odpowiednio.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6. Komisja rady obraduje na posiedzeniach, przy obecności co najmniej połowy składu komisji.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7. Szczegółowe zasady działania, w tym odbywania posiedzeń, obradowania, powoływania podkomisji i zespołów, komisja rady ustala we własnym zakresie, działając w porozumieniu z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Przewodniczącym Rady, a w przypadku nieustalenia tych zasad stosuje odpowiednie przepisy Statutu Gminy.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8. Posiedzeni</w:t>
      </w:r>
      <w:r>
        <w:rPr>
          <w:rFonts w:ascii="Tahoma" w:hAnsi="Tahoma" w:cs="Tahoma"/>
          <w:sz w:val="20"/>
          <w:szCs w:val="20"/>
        </w:rPr>
        <w:t>a</w:t>
      </w:r>
      <w:r w:rsidRPr="004A0424">
        <w:rPr>
          <w:rFonts w:ascii="Tahoma" w:hAnsi="Tahoma" w:cs="Tahoma"/>
          <w:sz w:val="20"/>
          <w:szCs w:val="20"/>
        </w:rPr>
        <w:t xml:space="preserve"> komisji rady są protokołowane.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42. 1. Przewodniczący stałej komisji rady przedstawia Radzie Gminy, w I kwartale lub we terminie trzech miesięcy od dnia powołania komisji, ramowy plan pracy na rok kalendarzowy, nie dłużej niż do końca kadencji Rady.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2. Po zakończeniu roku kalendarzowego, przewodniczący stałej komisji rady przedstawia Radzie Gminy sprawozdanie z działalności komisji. 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3. Przewodniczący Rady Gminy może polecić przewodniczącemu komisji rady zwołanie posiedzenia komisji, jak również złożenie na sesji Rady Gminy sprawozdania z jej działalności.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43. Opinie i wnioski komisji rady przyjmowane są w głosowaniu jawnym, zwykłą większością głosów, przy obecności co najmniej połowy składu komisji.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027B64" w:rsidRDefault="00027B64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Rozdział 2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Komisja rewizyjna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44. Do zadań Komisji rewizyjnej należy:</w:t>
      </w:r>
    </w:p>
    <w:p w:rsidR="005634C1" w:rsidRDefault="005634C1" w:rsidP="005634C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na zlecenie i w zakresie określonym przez Radę Gminy dokonywanie kontroli działalności Wójta Gminy, gminnych jednostek organizacyjnych or</w:t>
      </w:r>
      <w:r w:rsidR="00AB587C">
        <w:rPr>
          <w:rFonts w:ascii="Tahoma" w:hAnsi="Tahoma" w:cs="Tahoma"/>
          <w:sz w:val="20"/>
          <w:szCs w:val="20"/>
        </w:rPr>
        <w:t>az jednostek pomocniczych Gminy pod względem:</w:t>
      </w:r>
    </w:p>
    <w:p w:rsidR="00AB587C" w:rsidRDefault="00AB587C" w:rsidP="00AB587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legalności,</w:t>
      </w:r>
    </w:p>
    <w:p w:rsidR="00AB587C" w:rsidRDefault="00AB587C" w:rsidP="00AB587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gospodarności,</w:t>
      </w:r>
    </w:p>
    <w:p w:rsidR="00AB587C" w:rsidRDefault="00AB587C" w:rsidP="00AB587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rzetelności,</w:t>
      </w:r>
    </w:p>
    <w:p w:rsidR="00AB587C" w:rsidRDefault="00AB587C" w:rsidP="00AB587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celowości</w:t>
      </w:r>
      <w:r w:rsidR="00217405">
        <w:rPr>
          <w:rFonts w:ascii="Tahoma" w:hAnsi="Tahoma" w:cs="Tahoma"/>
          <w:sz w:val="20"/>
          <w:szCs w:val="20"/>
        </w:rPr>
        <w:t>,</w:t>
      </w:r>
    </w:p>
    <w:p w:rsidR="00AB587C" w:rsidRPr="004A0424" w:rsidRDefault="00AB587C" w:rsidP="00AB587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zgodności dokumentacji</w:t>
      </w:r>
      <w:r w:rsidR="00217405">
        <w:rPr>
          <w:rFonts w:ascii="Tahoma" w:hAnsi="Tahoma" w:cs="Tahoma"/>
          <w:sz w:val="20"/>
          <w:szCs w:val="20"/>
        </w:rPr>
        <w:t xml:space="preserve"> ze stanem faktycznym.</w:t>
      </w:r>
    </w:p>
    <w:p w:rsidR="005634C1" w:rsidRPr="004A0424" w:rsidRDefault="001A652B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5634C1" w:rsidRPr="004A0424">
        <w:rPr>
          <w:rFonts w:ascii="Tahoma" w:hAnsi="Tahoma" w:cs="Tahoma"/>
          <w:sz w:val="20"/>
          <w:szCs w:val="20"/>
        </w:rPr>
        <w:t>2)rozpatrzenie:</w:t>
      </w:r>
    </w:p>
    <w:p w:rsidR="005634C1" w:rsidRPr="004A0424" w:rsidRDefault="005634C1" w:rsidP="005634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sprawozdania finansowego,</w:t>
      </w:r>
    </w:p>
    <w:p w:rsidR="005634C1" w:rsidRPr="004A0424" w:rsidRDefault="005634C1" w:rsidP="005634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sprawozdania z wykonania budżetu Gminy sporządzonego na podstawie danych ewidencji księgowej budżetu,</w:t>
      </w:r>
    </w:p>
    <w:p w:rsidR="005634C1" w:rsidRPr="004A0424" w:rsidRDefault="005634C1" w:rsidP="005634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informacji o stanie mienia Gminy</w:t>
      </w:r>
    </w:p>
    <w:p w:rsidR="005634C1" w:rsidRPr="004A0424" w:rsidRDefault="005634C1" w:rsidP="005634C1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- oraz zaopiniowanie wykonania budżetu Gminy i przedstawienie Radzie Gminy stanowiska i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 xml:space="preserve">wniosku w sprawie udzielenia lub nieudzielenia absolutorium </w:t>
      </w:r>
      <w:r>
        <w:rPr>
          <w:rFonts w:ascii="Tahoma" w:hAnsi="Tahoma" w:cs="Tahoma"/>
          <w:sz w:val="20"/>
          <w:szCs w:val="20"/>
        </w:rPr>
        <w:t>W</w:t>
      </w:r>
      <w:r w:rsidRPr="004A0424">
        <w:rPr>
          <w:rFonts w:ascii="Tahoma" w:hAnsi="Tahoma" w:cs="Tahoma"/>
          <w:sz w:val="20"/>
          <w:szCs w:val="20"/>
        </w:rPr>
        <w:t>ójtowi.</w:t>
      </w:r>
    </w:p>
    <w:p w:rsidR="005634C1" w:rsidRPr="004A0424" w:rsidRDefault="005634C1" w:rsidP="005634C1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3) przed złożeniem wniosku, o którym mowa w pkt 2, Komisja może podjąć czynności kontrolne w zakresie gospodarki finansowej Gminy.</w:t>
      </w:r>
    </w:p>
    <w:p w:rsidR="005634C1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45. 1. Komisja rewizyjna lub zespół kontrolny, o którym mowa w § 48 ust.</w:t>
      </w:r>
      <w:r>
        <w:rPr>
          <w:rFonts w:ascii="Tahoma" w:hAnsi="Tahoma" w:cs="Tahoma"/>
          <w:sz w:val="20"/>
          <w:szCs w:val="20"/>
        </w:rPr>
        <w:t xml:space="preserve"> </w:t>
      </w:r>
      <w:r w:rsidRPr="004A0424">
        <w:rPr>
          <w:rFonts w:ascii="Tahoma" w:hAnsi="Tahoma" w:cs="Tahoma"/>
          <w:sz w:val="20"/>
          <w:szCs w:val="20"/>
        </w:rPr>
        <w:t>3, w związku z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wykonywaną  działalnością w jednostce kontrolowanej ma prawo do:</w:t>
      </w:r>
    </w:p>
    <w:p w:rsidR="005634C1" w:rsidRPr="004A0424" w:rsidRDefault="005634C1" w:rsidP="005634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wstępu na jej teren, </w:t>
      </w:r>
    </w:p>
    <w:p w:rsidR="005634C1" w:rsidRPr="004A0424" w:rsidRDefault="005634C1" w:rsidP="005634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żądania od kierownika jednostki kontrolowanej uzyskania informacji i materiałów;</w:t>
      </w:r>
    </w:p>
    <w:p w:rsidR="005634C1" w:rsidRPr="004A0424" w:rsidRDefault="005634C1" w:rsidP="005634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zabezpieczenia dokumentów, wykonywania kserokopii i innych dowodów;</w:t>
      </w:r>
    </w:p>
    <w:p w:rsidR="005634C1" w:rsidRPr="004A0424" w:rsidRDefault="005634C1" w:rsidP="005634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żądania od pracowników wyjaśnień pisemnych lub ustnych do protokołu;</w:t>
      </w:r>
    </w:p>
    <w:p w:rsidR="005634C1" w:rsidRPr="004A0424" w:rsidRDefault="005634C1" w:rsidP="005634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zwoływania narad z pracownikami.</w:t>
      </w:r>
    </w:p>
    <w:p w:rsidR="005634C1" w:rsidRPr="004A0424" w:rsidRDefault="005634C1" w:rsidP="005634C1">
      <w:pPr>
        <w:spacing w:after="0" w:line="240" w:lineRule="auto"/>
        <w:ind w:left="360" w:firstLine="34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Komisja rewizyjna, w toku kontroli, może zwrócić się do Wójta Gminy z wnioskiem o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 xml:space="preserve">zasięgnięcie opinii wyspecjalizowanej instytucji albo przeprowadzenie badania lub ekspertyzy. </w:t>
      </w:r>
      <w:r w:rsidR="0019716B">
        <w:rPr>
          <w:rFonts w:ascii="Tahoma" w:hAnsi="Tahoma" w:cs="Tahoma"/>
          <w:sz w:val="20"/>
          <w:szCs w:val="20"/>
        </w:rPr>
        <w:t xml:space="preserve">              </w:t>
      </w:r>
      <w:r w:rsidRPr="004A0424">
        <w:rPr>
          <w:rFonts w:ascii="Tahoma" w:hAnsi="Tahoma" w:cs="Tahoma"/>
          <w:sz w:val="20"/>
          <w:szCs w:val="20"/>
        </w:rPr>
        <w:t xml:space="preserve"> </w:t>
      </w:r>
      <w:r w:rsidR="001A652B">
        <w:rPr>
          <w:rFonts w:ascii="Tahoma" w:hAnsi="Tahoma" w:cs="Tahoma"/>
          <w:sz w:val="20"/>
          <w:szCs w:val="20"/>
        </w:rPr>
        <w:t>W przypadku gdy skorzystanie z wyżej wskazanych środków wymaga zawarcia odrębnej umowy</w:t>
      </w:r>
      <w:r w:rsidR="00E53EEE">
        <w:rPr>
          <w:rFonts w:ascii="Tahoma" w:hAnsi="Tahoma" w:cs="Tahoma"/>
          <w:sz w:val="20"/>
          <w:szCs w:val="20"/>
        </w:rPr>
        <w:t xml:space="preserve">             </w:t>
      </w:r>
      <w:r w:rsidR="001A652B">
        <w:rPr>
          <w:rFonts w:ascii="Tahoma" w:hAnsi="Tahoma" w:cs="Tahoma"/>
          <w:sz w:val="20"/>
          <w:szCs w:val="20"/>
        </w:rPr>
        <w:t xml:space="preserve"> i dokonania wypłaty wynagrodzenia ze środków gminy</w:t>
      </w:r>
      <w:r w:rsidR="0019716B">
        <w:rPr>
          <w:rFonts w:ascii="Tahoma" w:hAnsi="Tahoma" w:cs="Tahoma"/>
          <w:sz w:val="20"/>
          <w:szCs w:val="20"/>
        </w:rPr>
        <w:t>,</w:t>
      </w:r>
      <w:r w:rsidR="001A652B">
        <w:rPr>
          <w:rFonts w:ascii="Tahoma" w:hAnsi="Tahoma" w:cs="Tahoma"/>
          <w:sz w:val="20"/>
          <w:szCs w:val="20"/>
        </w:rPr>
        <w:t xml:space="preserve"> Przewodniczący komisji przedstawia na posiedzeniu rady celem podjęcia uchwały zobowiązującej osoby zarządzające mieniem </w:t>
      </w:r>
      <w:r w:rsidR="0019716B">
        <w:rPr>
          <w:rFonts w:ascii="Tahoma" w:hAnsi="Tahoma" w:cs="Tahoma"/>
          <w:sz w:val="20"/>
          <w:szCs w:val="20"/>
        </w:rPr>
        <w:t xml:space="preserve">gminnym </w:t>
      </w:r>
      <w:r w:rsidR="001A652B">
        <w:rPr>
          <w:rFonts w:ascii="Tahoma" w:hAnsi="Tahoma" w:cs="Tahoma"/>
          <w:sz w:val="20"/>
          <w:szCs w:val="20"/>
        </w:rPr>
        <w:t>do zawarcia stosownej umowy</w:t>
      </w:r>
      <w:r w:rsidR="0019716B">
        <w:rPr>
          <w:rFonts w:ascii="Tahoma" w:hAnsi="Tahoma" w:cs="Tahoma"/>
          <w:sz w:val="20"/>
          <w:szCs w:val="20"/>
        </w:rPr>
        <w:t>.</w:t>
      </w:r>
    </w:p>
    <w:p w:rsidR="005634C1" w:rsidRPr="004A0424" w:rsidRDefault="005634C1" w:rsidP="005634C1">
      <w:pPr>
        <w:spacing w:after="0" w:line="240" w:lineRule="auto"/>
        <w:ind w:left="360" w:firstLine="348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46. 1. Przewodniczący Komisji rewizyjnej zwołuje posiedzenie komisji oraz kieruje jej pracą. Przepisy § 11 dotyczące zwoływania Rady Gminy stosuje się odpowiednio, z wyjątkiem terminów.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2. Podczas nieobecności przewodniczącego Komisji rewizyjnej lub niemożności sprawowania przez niego swojej funkcji, czynności tych dokonuje </w:t>
      </w:r>
      <w:r w:rsidR="00CB6C8F" w:rsidRPr="00CB6C8F">
        <w:rPr>
          <w:rFonts w:ascii="Tahoma" w:hAnsi="Tahoma" w:cs="Tahoma"/>
          <w:sz w:val="20"/>
          <w:szCs w:val="20"/>
        </w:rPr>
        <w:t>wskazany przez</w:t>
      </w:r>
      <w:r w:rsidRPr="00CB6C8F">
        <w:rPr>
          <w:rFonts w:ascii="Tahoma" w:hAnsi="Tahoma" w:cs="Tahoma"/>
          <w:sz w:val="20"/>
          <w:szCs w:val="20"/>
        </w:rPr>
        <w:t xml:space="preserve"> przewodniczącego</w:t>
      </w:r>
      <w:r w:rsidR="00CB6C8F" w:rsidRPr="00CB6C8F">
        <w:rPr>
          <w:rFonts w:ascii="Tahoma" w:hAnsi="Tahoma" w:cs="Tahoma"/>
          <w:sz w:val="20"/>
          <w:szCs w:val="20"/>
        </w:rPr>
        <w:t xml:space="preserve"> członek </w:t>
      </w:r>
      <w:r w:rsidRPr="00CB6C8F">
        <w:rPr>
          <w:rFonts w:ascii="Tahoma" w:hAnsi="Tahoma" w:cs="Tahoma"/>
          <w:sz w:val="20"/>
          <w:szCs w:val="20"/>
        </w:rPr>
        <w:t xml:space="preserve"> </w:t>
      </w:r>
      <w:r w:rsidRPr="004A0424">
        <w:rPr>
          <w:rFonts w:ascii="Tahoma" w:hAnsi="Tahoma" w:cs="Tahoma"/>
          <w:sz w:val="20"/>
          <w:szCs w:val="20"/>
        </w:rPr>
        <w:t xml:space="preserve">komisji. 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47. 1. Kierownik jednostki kontrolowanej zapewnia Komisji rewizyjnej niezbędne warunki techniczno-organizacyjne do prowadzenia kontroli.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Komisja rewizyjna, prowadząc czynności kontrolne, nie może w istotny sposób naruszać obowiązującego w kontrolowanej jednostce porządku pracy.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48. 1. Komisja rewizyjna obraduje na posiedzeniach, przy obecności co najmniej połowy składu komisji. 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Opinie i wnioski komisji rewizyjnej przyjmowane są w głosowaniu jawnym, zwykł</w:t>
      </w:r>
      <w:r>
        <w:rPr>
          <w:rFonts w:ascii="Tahoma" w:hAnsi="Tahoma" w:cs="Tahoma"/>
          <w:sz w:val="20"/>
          <w:szCs w:val="20"/>
        </w:rPr>
        <w:t>ą</w:t>
      </w:r>
      <w:r w:rsidRPr="004A0424">
        <w:rPr>
          <w:rFonts w:ascii="Tahoma" w:hAnsi="Tahoma" w:cs="Tahoma"/>
          <w:sz w:val="20"/>
          <w:szCs w:val="20"/>
        </w:rPr>
        <w:t xml:space="preserve"> większością głosów. 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3. Do przeprowadzenia określonych czynności kontrolnych przewodniczący Komisji rewizyjnej może wyznaczyć zespół kontrolny, składający się z członków Komisji rewizyjnej.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4. Przewodniczący Rady Gminy wydaje członkom Komisji rewizyjnej imienne upoważnienie do przeprowadzenia kontroli, określając zakres i przedmiot kontroli. Upoważnienie podlega okazaniu kierownikowi jednostki kontrolowanej. 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49. 1. Posiedzenia Komisji rewizyjnej są protokołowane.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lastRenderedPageBreak/>
        <w:t xml:space="preserve">2. Niezależnie od protokołu z posiedzenia, Komisja rewizyjna (zespól kontrolny) sporządza protokół z przebiegu kontroli, który podpisują wszyscy członkowie Komisji </w:t>
      </w:r>
      <w:r>
        <w:rPr>
          <w:rFonts w:ascii="Tahoma" w:hAnsi="Tahoma" w:cs="Tahoma"/>
          <w:sz w:val="20"/>
          <w:szCs w:val="20"/>
        </w:rPr>
        <w:t>rewizyjnej (zespołu kontrolnego</w:t>
      </w:r>
      <w:r w:rsidRPr="004A0424">
        <w:rPr>
          <w:rFonts w:ascii="Tahoma" w:hAnsi="Tahoma" w:cs="Tahoma"/>
          <w:sz w:val="20"/>
          <w:szCs w:val="20"/>
        </w:rPr>
        <w:t xml:space="preserve"> biorący udział w czynnościach kontrolnych.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3. Protokół z przebiegu kontroli ujmuje fakty służące do oceny jednostki kontrolowanej, w tym szczególnie określa:</w:t>
      </w:r>
    </w:p>
    <w:p w:rsidR="005634C1" w:rsidRPr="004A0424" w:rsidRDefault="005634C1" w:rsidP="005634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nazwę i adres jednostki;</w:t>
      </w:r>
    </w:p>
    <w:p w:rsidR="005634C1" w:rsidRPr="004A0424" w:rsidRDefault="005634C1" w:rsidP="005634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imię i nazwisko kierownika;</w:t>
      </w:r>
    </w:p>
    <w:p w:rsidR="005634C1" w:rsidRPr="004A0424" w:rsidRDefault="005634C1" w:rsidP="005634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imię i nazwisko osób kontrolujących;</w:t>
      </w:r>
    </w:p>
    <w:p w:rsidR="005634C1" w:rsidRPr="004A0424" w:rsidRDefault="005634C1" w:rsidP="005634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przedmiot kontroli;</w:t>
      </w:r>
    </w:p>
    <w:p w:rsidR="005634C1" w:rsidRPr="004A0424" w:rsidRDefault="005634C1" w:rsidP="005634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czas trwania kontroli;</w:t>
      </w:r>
    </w:p>
    <w:p w:rsidR="005634C1" w:rsidRPr="004A0424" w:rsidRDefault="005634C1" w:rsidP="005634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ustalenia faktyczne;</w:t>
      </w:r>
    </w:p>
    <w:p w:rsidR="005634C1" w:rsidRPr="004A0424" w:rsidRDefault="005634C1" w:rsidP="005634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stwierdzone uchybienia oraz nieprawidłowości;</w:t>
      </w:r>
    </w:p>
    <w:p w:rsidR="005634C1" w:rsidRPr="004A0424" w:rsidRDefault="005634C1" w:rsidP="005634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stanowisko Komisji rewizyjnej.</w:t>
      </w:r>
    </w:p>
    <w:p w:rsidR="005634C1" w:rsidRPr="004A0424" w:rsidRDefault="005634C1" w:rsidP="005634C1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4. Do protokołu załącza się wykorzystane informacje, oświadczenia, materiały lub inne dowody.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5. Kierownik jednostki kontrolowanej może wnieść uwagi do protokołu z przebiegu kontroli oraz odnieść się do stwierdzonych nieprawidłowości w terminie 7 dni od dnia otrzymania protokołu. Komisja rewizyjna do uwag zgłoszonych przez kierownika kontrolowanej jednostki organizacyjnej może odnieść się na piśmie lub w protokole, o którym mowa w ust.1. 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50. Rezygnacja, odwołanie członka Komisji rewizyjnej lub utrata przez niego mandatu radnego nie przerywa prowadzonych czynności, chyba że skład Komisji zmniejszy się do liczby mniejszej niż trzy osoby. W przypadku, gdy klub radnych, który utracił swojego przedstawiciela w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Komisji złoży wniosek o przerwanie prowadzonych czynności, wskazując jednocześnie innego przedstawiciela klubu do jej składu, czynności komisji ulegają przerwaniu do czasu uzupełnienia składu komisji.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751765" w:rsidRDefault="005634C1" w:rsidP="005634C1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§ 51. 1. </w:t>
      </w:r>
      <w:r w:rsidRPr="00D66C73">
        <w:rPr>
          <w:rFonts w:ascii="Tahoma" w:hAnsi="Tahoma" w:cs="Tahoma"/>
          <w:sz w:val="20"/>
          <w:szCs w:val="20"/>
        </w:rPr>
        <w:t>Przewodniczącego Komisji rewizyjnej powołuje Rada Gminy.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52. 1.</w:t>
      </w:r>
      <w:r>
        <w:rPr>
          <w:rFonts w:ascii="Tahoma" w:hAnsi="Tahoma" w:cs="Tahoma"/>
          <w:sz w:val="20"/>
          <w:szCs w:val="20"/>
        </w:rPr>
        <w:t xml:space="preserve"> </w:t>
      </w:r>
      <w:r w:rsidRPr="004A0424">
        <w:rPr>
          <w:rFonts w:ascii="Tahoma" w:hAnsi="Tahoma" w:cs="Tahoma"/>
          <w:sz w:val="20"/>
          <w:szCs w:val="20"/>
        </w:rPr>
        <w:t>Rada Gminy uchwala plan Komisji rewizyjnej na rok kalendarzowy w I kwartale tego roku.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2. Plan pracy zawierający:</w:t>
      </w:r>
    </w:p>
    <w:p w:rsidR="005634C1" w:rsidRPr="004A0424" w:rsidRDefault="005634C1" w:rsidP="005634C1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wskazanie jednostki kontrolowanej,</w:t>
      </w:r>
    </w:p>
    <w:p w:rsidR="005634C1" w:rsidRPr="004A0424" w:rsidRDefault="005634C1" w:rsidP="005634C1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zakres kontroli,</w:t>
      </w:r>
    </w:p>
    <w:p w:rsidR="005634C1" w:rsidRPr="004A0424" w:rsidRDefault="005634C1" w:rsidP="005634C1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termin przeprowadzenia kontroli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- stanowi jednocześnie zlecenie dla Komisji rewizyjnej, o którym mowa w § 44 pkt 1.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53. W I kwartale roku kalendarzowego lub po upływie okresu, na który Rada Gminy zatwierdziła plan pracy Komisji rewizyjnej, przewodnicz</w:t>
      </w:r>
      <w:r w:rsidR="00330146">
        <w:rPr>
          <w:rFonts w:ascii="Tahoma" w:hAnsi="Tahoma" w:cs="Tahoma"/>
          <w:sz w:val="20"/>
          <w:szCs w:val="20"/>
        </w:rPr>
        <w:t>ący komisji składa Radzie</w:t>
      </w:r>
      <w:r w:rsidRPr="004A0424">
        <w:rPr>
          <w:rFonts w:ascii="Tahoma" w:hAnsi="Tahoma" w:cs="Tahoma"/>
          <w:sz w:val="20"/>
          <w:szCs w:val="20"/>
        </w:rPr>
        <w:t xml:space="preserve"> Gminy sprawozdanie z jej działalności.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§ 54. 1. Stanowisko Komisji rewizyjnej, o której mowa w § 49 ust.3 pkt 8, podlega zatwierdzeniu przez Radę Gminy. 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2. Przewodniczący Komisji rewizyjnej, najpóźniej na 14 dni przed terminem przedstawienia protokołu z przebiegu kontroli, na sesji Rady Gminy przekazuje Wójtowi Gminy i kierownikowi kontrolowanej gminnej jednostki organizacyjnej do wglądu dokumenty, o których mowa w § 49, dotyczące tej kontroli. 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55. Wójt Gminy albo kierownik gminnej jednostki organizacyjnej, w terminie 30 dni od dnia zatwierdzenia stanowiska, o którym mowa w § 54 ust. 1, informuje Radę Gminy o działaniach podjętych w związku z jej stanowiskiem.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Rozdział 3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Komisja skarg, wniosków i petycji</w:t>
      </w: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§ 56. 1. Do zadań Komisji skarg, wniosków i petycji należy analiza i rozpatrywanie skierowanych do Rady Gminy: </w:t>
      </w:r>
    </w:p>
    <w:p w:rsidR="005634C1" w:rsidRPr="004A0424" w:rsidRDefault="005634C1" w:rsidP="005634C1">
      <w:pPr>
        <w:pStyle w:val="Akapitzlist"/>
        <w:numPr>
          <w:ilvl w:val="0"/>
          <w:numId w:val="22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skarg na działalność Wójta Gminy i gminnych jednostek organizacyjnych;</w:t>
      </w:r>
    </w:p>
    <w:p w:rsidR="005634C1" w:rsidRPr="004A0424" w:rsidRDefault="005634C1" w:rsidP="005634C1">
      <w:pPr>
        <w:pStyle w:val="Akapitzlist"/>
        <w:numPr>
          <w:ilvl w:val="0"/>
          <w:numId w:val="22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wniosków;</w:t>
      </w:r>
    </w:p>
    <w:p w:rsidR="005634C1" w:rsidRPr="004A0424" w:rsidRDefault="005634C1" w:rsidP="005634C1">
      <w:pPr>
        <w:pStyle w:val="Akapitzlist"/>
        <w:numPr>
          <w:ilvl w:val="0"/>
          <w:numId w:val="22"/>
        </w:numPr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petycji składanych przez obywateli.</w:t>
      </w:r>
    </w:p>
    <w:p w:rsidR="005634C1" w:rsidRPr="004A0424" w:rsidRDefault="005634C1" w:rsidP="005634C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lastRenderedPageBreak/>
        <w:t>2. Komisja skarg, wniosków i petycji może przyjmować skargi i wnios</w:t>
      </w:r>
      <w:r w:rsidR="00CB44B1">
        <w:rPr>
          <w:rFonts w:ascii="Tahoma" w:hAnsi="Tahoma" w:cs="Tahoma"/>
          <w:sz w:val="20"/>
          <w:szCs w:val="20"/>
        </w:rPr>
        <w:t>ki wnoszone do Rady Gminy na piś</w:t>
      </w:r>
      <w:r w:rsidR="00F85A4A">
        <w:rPr>
          <w:rFonts w:ascii="Tahoma" w:hAnsi="Tahoma" w:cs="Tahoma"/>
          <w:sz w:val="20"/>
          <w:szCs w:val="20"/>
        </w:rPr>
        <w:t>mie</w:t>
      </w:r>
      <w:r w:rsidRPr="004A0424">
        <w:rPr>
          <w:rFonts w:ascii="Tahoma" w:hAnsi="Tahoma" w:cs="Tahoma"/>
          <w:sz w:val="20"/>
          <w:szCs w:val="20"/>
        </w:rPr>
        <w:t>.</w:t>
      </w:r>
      <w:r w:rsidR="00CB44B1">
        <w:rPr>
          <w:rFonts w:ascii="Tahoma" w:hAnsi="Tahoma" w:cs="Tahoma"/>
          <w:sz w:val="20"/>
          <w:szCs w:val="20"/>
        </w:rPr>
        <w:t xml:space="preserve"> 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A0424">
        <w:rPr>
          <w:rFonts w:ascii="Tahoma" w:hAnsi="Tahoma" w:cs="Tahoma"/>
          <w:i/>
          <w:sz w:val="20"/>
          <w:szCs w:val="20"/>
        </w:rPr>
        <w:t>Wariant I</w:t>
      </w:r>
      <w:r>
        <w:rPr>
          <w:rFonts w:ascii="Tahoma" w:hAnsi="Tahoma" w:cs="Tahoma"/>
          <w:i/>
          <w:sz w:val="20"/>
          <w:szCs w:val="20"/>
        </w:rPr>
        <w:t xml:space="preserve"> – to jest właściwe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ab/>
      </w:r>
      <w:r w:rsidRPr="004A0424">
        <w:rPr>
          <w:rFonts w:ascii="Tahoma" w:hAnsi="Tahoma" w:cs="Tahoma"/>
          <w:sz w:val="20"/>
          <w:szCs w:val="20"/>
        </w:rPr>
        <w:t>§ 57. Jeżeli Komisja skarg, wniosków i petycji uzna, że Rada Gminy nie jest właściwa do rozpatrzenia skargi, wniosku lub petycji złożonej przez obywateli, przewodniczący Rady Gminy niezwłocznie wskazuje właściwy organ albo przekazuje j</w:t>
      </w:r>
      <w:r>
        <w:rPr>
          <w:rFonts w:ascii="Tahoma" w:hAnsi="Tahoma" w:cs="Tahoma"/>
          <w:sz w:val="20"/>
          <w:szCs w:val="20"/>
        </w:rPr>
        <w:t>ą</w:t>
      </w:r>
      <w:r w:rsidRPr="004A0424">
        <w:rPr>
          <w:rFonts w:ascii="Tahoma" w:hAnsi="Tahoma" w:cs="Tahoma"/>
          <w:sz w:val="20"/>
          <w:szCs w:val="20"/>
        </w:rPr>
        <w:t xml:space="preserve"> właściwemu organowi, o czym powiadamia Radę Gminy oraz odpowiednio skarżącego, wnioskodawcę lub autora petycji.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§ 58.1. Posiedzenia Komisji skarg, wniosków i petycji są protokołowane. 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2. Komisja skarg, wniosków i petycji, badając sprawę i prowadząc postępowanie wyjaśniające w związku ze złożoną skargą, wnioskiem lub petycją, może: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1) wystąpić do Wójta Gminy albo do właściwego kierownika gminnej jednostki organizacyjnej</w:t>
      </w:r>
      <w:r w:rsidR="005E168B">
        <w:rPr>
          <w:rFonts w:ascii="Tahoma" w:hAnsi="Tahoma" w:cs="Tahoma"/>
          <w:sz w:val="20"/>
          <w:szCs w:val="20"/>
        </w:rPr>
        <w:t xml:space="preserve">                         </w:t>
      </w:r>
      <w:r w:rsidRPr="004A0424">
        <w:rPr>
          <w:rFonts w:ascii="Tahoma" w:hAnsi="Tahoma" w:cs="Tahoma"/>
          <w:sz w:val="20"/>
          <w:szCs w:val="20"/>
        </w:rPr>
        <w:t xml:space="preserve"> z wnioskiem o zajęcie stanowiska;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2) zebrać materiały, informacje i wyjaśnienia;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3) przeprowadzić czynności kontrolne . § 45, 47, 48 i 49 stosuje się odpowiednio.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3. Komisja skarg, wniosków i petycji, po przeprowadzeniu postępowania wyjaśniającego, o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którym mowa § w ust. 2, wydaje opinię w formie uchwały przyjętej w głosowaniu jawnym, zwykłą większością głosów oraz przekazuje ją Przewodniczącemu Rady Gminy.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§ 59.1. Przewodniczący Komisji skarg, wniosków i petycji  zwołuje posiedzenie niezwłocznie, nie później niż </w:t>
      </w:r>
      <w:r>
        <w:rPr>
          <w:rFonts w:ascii="Tahoma" w:hAnsi="Tahoma" w:cs="Tahoma"/>
          <w:sz w:val="20"/>
          <w:szCs w:val="20"/>
        </w:rPr>
        <w:t>w terminie 14</w:t>
      </w:r>
      <w:r w:rsidRPr="004A0424">
        <w:rPr>
          <w:rFonts w:ascii="Tahoma" w:hAnsi="Tahoma" w:cs="Tahoma"/>
          <w:sz w:val="20"/>
          <w:szCs w:val="20"/>
        </w:rPr>
        <w:t xml:space="preserve"> dni od dnia wpływu skargi, wniosku lub petycji oraz kieruje jej pracami. Przepisy § 11 dotyczące zwoływania Rady Gminy stosuje się odpowiednio, z wyjątkiem terminów.</w:t>
      </w:r>
    </w:p>
    <w:p w:rsidR="005634C1" w:rsidRPr="005E168B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2. Podczas nieobecności przewodniczącego Komisji skarg, wniosków i petycji</w:t>
      </w:r>
      <w:r>
        <w:rPr>
          <w:rFonts w:ascii="Tahoma" w:hAnsi="Tahoma" w:cs="Tahoma"/>
          <w:sz w:val="20"/>
          <w:szCs w:val="20"/>
        </w:rPr>
        <w:t xml:space="preserve"> lu</w:t>
      </w:r>
      <w:r w:rsidRPr="004A0424">
        <w:rPr>
          <w:rFonts w:ascii="Tahoma" w:hAnsi="Tahoma" w:cs="Tahoma"/>
          <w:sz w:val="20"/>
          <w:szCs w:val="20"/>
        </w:rPr>
        <w:t xml:space="preserve">b niemożności sprawowania przez niego swojej funkcji, czynności tych dokonuje </w:t>
      </w:r>
      <w:r w:rsidR="005E168B" w:rsidRPr="005E168B">
        <w:rPr>
          <w:rFonts w:ascii="Tahoma" w:hAnsi="Tahoma" w:cs="Tahoma"/>
          <w:sz w:val="20"/>
          <w:szCs w:val="20"/>
        </w:rPr>
        <w:t>wyznaczony przez  przewodniczącego członek</w:t>
      </w:r>
      <w:r w:rsidRPr="005E168B">
        <w:rPr>
          <w:rFonts w:ascii="Tahoma" w:hAnsi="Tahoma" w:cs="Tahoma"/>
          <w:sz w:val="20"/>
          <w:szCs w:val="20"/>
        </w:rPr>
        <w:t xml:space="preserve"> komisji.</w:t>
      </w:r>
    </w:p>
    <w:p w:rsidR="005634C1" w:rsidRPr="005E168B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60. Rezygnacja, odwołanie członka Komisji skarg, wniosków i petycji lub utrata przez niego mandatu radnego nie przerywa prowadzonych czynności, chyba ze skład Komisji zmniejszy się do liczby mniejszej niż trzy osoby. W przypadku, gdy klub radnych, który utracił swojego przedstawiciela w komisji złoży wniosek o przerwanie czynności, wskazując jednocześnie innego przedstawiciela klubu do jej składu, czynności komisji ulegają przerwaniu do czasu uzupełnienia składu komisji.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§ </w:t>
      </w:r>
      <w:r w:rsidRPr="00330146">
        <w:rPr>
          <w:rFonts w:ascii="Tahoma" w:hAnsi="Tahoma" w:cs="Tahoma"/>
          <w:sz w:val="20"/>
          <w:szCs w:val="20"/>
        </w:rPr>
        <w:t>61.1. Przewodniczącego Komisji skarg, wniosków i petycji powołuje Rada Gminy.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62. W I kwartale roku kalendarzowego, przewodniczący Komisji skarg, wni</w:t>
      </w:r>
      <w:r w:rsidR="00330146">
        <w:rPr>
          <w:rFonts w:ascii="Tahoma" w:hAnsi="Tahoma" w:cs="Tahoma"/>
          <w:sz w:val="20"/>
          <w:szCs w:val="20"/>
        </w:rPr>
        <w:t>osków i petycji składa Radzie</w:t>
      </w:r>
      <w:r w:rsidRPr="004A0424">
        <w:rPr>
          <w:rFonts w:ascii="Tahoma" w:hAnsi="Tahoma" w:cs="Tahoma"/>
          <w:sz w:val="20"/>
          <w:szCs w:val="20"/>
        </w:rPr>
        <w:t xml:space="preserve"> Gminy sprawozdanie z jej działalności.</w:t>
      </w:r>
    </w:p>
    <w:p w:rsidR="005634C1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01483" w:rsidRDefault="00A01483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01483" w:rsidRDefault="00A01483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01483" w:rsidRPr="004A0424" w:rsidRDefault="00A01483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Dział IV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Jednostki pomocnicze Gminy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63.1. Rada Gminy może tworzyć jednostki pomocnicze z własnej inicjatywy lu</w:t>
      </w:r>
      <w:r>
        <w:rPr>
          <w:rFonts w:ascii="Tahoma" w:hAnsi="Tahoma" w:cs="Tahoma"/>
          <w:sz w:val="20"/>
          <w:szCs w:val="20"/>
        </w:rPr>
        <w:t>b na wniosek co najmniej</w:t>
      </w:r>
      <m:oMath>
        <m:f>
          <m:fPr>
            <m:type m:val="skw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5</m:t>
            </m:r>
          </m:den>
        </m:f>
      </m:oMath>
      <w:r w:rsidRPr="004A0424">
        <w:rPr>
          <w:rFonts w:ascii="Tahoma" w:hAnsi="Tahoma" w:cs="Tahoma"/>
          <w:sz w:val="20"/>
          <w:szCs w:val="20"/>
        </w:rPr>
        <w:t xml:space="preserve"> mieszkańców zamieszkujących na obszarze obejmującym zakres działania powoływanej jednostki, posiadających czynne prawo wyborcze do Rady Gminy.</w:t>
      </w:r>
    </w:p>
    <w:p w:rsidR="005634C1" w:rsidRPr="004A0424" w:rsidRDefault="00916E02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</w:t>
      </w:r>
      <w:r w:rsidR="005634C1" w:rsidRPr="004A0424">
        <w:rPr>
          <w:rFonts w:ascii="Tahoma" w:hAnsi="Tahoma" w:cs="Tahoma"/>
          <w:sz w:val="20"/>
          <w:szCs w:val="20"/>
        </w:rPr>
        <w:t>. Elementem obligatoryjnym, poddawanym konsultacjom społecznym zarządzonym w</w:t>
      </w:r>
      <w:r w:rsidR="005634C1">
        <w:rPr>
          <w:rFonts w:ascii="Tahoma" w:hAnsi="Tahoma" w:cs="Tahoma"/>
          <w:sz w:val="20"/>
          <w:szCs w:val="20"/>
        </w:rPr>
        <w:t> </w:t>
      </w:r>
      <w:r w:rsidR="005634C1" w:rsidRPr="004A0424">
        <w:rPr>
          <w:rFonts w:ascii="Tahoma" w:hAnsi="Tahoma" w:cs="Tahoma"/>
          <w:sz w:val="20"/>
          <w:szCs w:val="20"/>
        </w:rPr>
        <w:t xml:space="preserve">sprawie powołania jednostki pomocniczej jest proponowany obszar Gminy, na którym jednostka pomocnicza ma funkcjonować oraz projekt statutu. </w:t>
      </w:r>
    </w:p>
    <w:p w:rsidR="005634C1" w:rsidRPr="004A0424" w:rsidRDefault="00916E02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3</w:t>
      </w:r>
      <w:r w:rsidR="005634C1" w:rsidRPr="004A0424">
        <w:rPr>
          <w:rFonts w:ascii="Tahoma" w:hAnsi="Tahoma" w:cs="Tahoma"/>
          <w:sz w:val="20"/>
          <w:szCs w:val="20"/>
        </w:rPr>
        <w:t>. Zasady określone w ust. 1-3 stosuje się odpowiednio do łączenia, podziału i znoszenia jednostek pomocniczych.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64. Jednostki pomocnicze, o których mowa w § 63 nie prowadzą gospodarki finansowej w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ramach budżetu gminy.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8D23A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lastRenderedPageBreak/>
        <w:tab/>
        <w:t xml:space="preserve">§ 65. </w:t>
      </w:r>
      <w:r w:rsidRPr="008D23A4">
        <w:rPr>
          <w:rFonts w:ascii="Tahoma" w:hAnsi="Tahoma" w:cs="Tahoma"/>
          <w:sz w:val="20"/>
          <w:szCs w:val="20"/>
        </w:rPr>
        <w:t>Członek organu wykonawczego jednostki pomocniczej Gminy może zabierać głos na sesji Rady Gminy i posiedzeniach komisji rady w sprawach dotyczących jednostki pomocniczej na zasadach właściwych dla radnego Gminy.</w:t>
      </w:r>
    </w:p>
    <w:p w:rsidR="005634C1" w:rsidRPr="008D23A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Dział V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Zasady dostępu i korzystania z dokumentów wytworzonych przez organy gminy w ramach wykonywania zadań publicznych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§ 66. 1. Zawiadomienie o miejscu, terminie i porządku obrad Rady Gminy oraz komisji rady podaje się do wiadomości mieszkańców w formie komunikatu, najpóźniej na </w:t>
      </w:r>
      <w:r w:rsidRPr="008D23A4">
        <w:rPr>
          <w:rFonts w:ascii="Tahoma" w:hAnsi="Tahoma" w:cs="Tahoma"/>
          <w:sz w:val="20"/>
          <w:szCs w:val="20"/>
        </w:rPr>
        <w:t xml:space="preserve">3 </w:t>
      </w:r>
      <w:r w:rsidRPr="004A0424">
        <w:rPr>
          <w:rFonts w:ascii="Tahoma" w:hAnsi="Tahoma" w:cs="Tahoma"/>
          <w:sz w:val="20"/>
          <w:szCs w:val="20"/>
        </w:rPr>
        <w:t xml:space="preserve">dni przed sesją lub posiedzeniem komisji rady, w sposób zwyczajowo przyjęty. W przypadku komisji doraźnych komunikat może nie zawierać porządku obrad. 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 xml:space="preserve">2. W szczególności uzasadnionych przypadkach termin, o którym mowa w ust. 1, może ulec skróceniu. 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3. Podczas posiedzenia, na sali obrad może być obecna publiczność, która zajmuje wyznaczone w tym celu miejsca.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4. Informacja, o której mowa w ust. 1 zawiera adres strony internetowej, na której będzie transmitowany obraz i dźwięk z obrad Rady Gminy oraz adres strony internetowej, na której udostępniany będzie archiwalny zapis obrazu i dźwięku z obrad Rady Gminy.</w:t>
      </w: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ab/>
        <w:t>§ 67. 1. Dostęp do dokumentów obejmuje prawo do wglądu dokumentacji oraz sporządzania odpisów i notatek.</w:t>
      </w:r>
    </w:p>
    <w:p w:rsidR="005634C1" w:rsidRPr="004A0424" w:rsidRDefault="005634C1" w:rsidP="005634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Dokumenty, o których mowa w ust. 1, obejmują w szczególności:</w:t>
      </w:r>
    </w:p>
    <w:p w:rsidR="005634C1" w:rsidRPr="004A0424" w:rsidRDefault="005634C1" w:rsidP="005634C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sporządzone protokoły z sesji Rady Gminy;</w:t>
      </w:r>
    </w:p>
    <w:p w:rsidR="005634C1" w:rsidRPr="004A0424" w:rsidRDefault="005634C1" w:rsidP="005634C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sporządzone protokoły z posiedzeń Rady Gminy;</w:t>
      </w:r>
    </w:p>
    <w:p w:rsidR="005634C1" w:rsidRPr="004A0424" w:rsidRDefault="005634C1" w:rsidP="005634C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rejestr uchwał wraz z podjętymi uchwałami Rady Gminy;</w:t>
      </w:r>
    </w:p>
    <w:p w:rsidR="005634C1" w:rsidRPr="004A0424" w:rsidRDefault="005634C1" w:rsidP="005634C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rejestr wniosków i opinii komisji rady wraz z treścią wniosków i opinii;</w:t>
      </w:r>
    </w:p>
    <w:p w:rsidR="005634C1" w:rsidRPr="004A0424" w:rsidRDefault="005634C1" w:rsidP="005634C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rejestr interpelacji i wniosków radnych wraz z ich treścią i udzielonymi odpowiedziami;</w:t>
      </w:r>
    </w:p>
    <w:p w:rsidR="005634C1" w:rsidRPr="004A0424" w:rsidRDefault="005634C1" w:rsidP="005634C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rejestr zarządzeń wraz z zarządzeniami Wójta Gminy. </w:t>
      </w:r>
    </w:p>
    <w:p w:rsidR="005634C1" w:rsidRPr="004A0424" w:rsidRDefault="005634C1" w:rsidP="005634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Dostęp do dokumentów obejmuje również dokumenty przechowywane w archiwum Urzędu Gminy.</w:t>
      </w:r>
    </w:p>
    <w:p w:rsidR="005634C1" w:rsidRPr="004A0424" w:rsidRDefault="005634C1" w:rsidP="005634C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502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68. 1. Wgląd do dokumentacji oraz sporządzanie z nich odpisów i notatek odbywa się w</w:t>
      </w:r>
      <w:r>
        <w:rPr>
          <w:rFonts w:ascii="Tahoma" w:hAnsi="Tahoma" w:cs="Tahoma"/>
          <w:sz w:val="20"/>
          <w:szCs w:val="20"/>
        </w:rPr>
        <w:t> </w:t>
      </w:r>
      <w:r w:rsidRPr="004A0424">
        <w:rPr>
          <w:rFonts w:ascii="Tahoma" w:hAnsi="Tahoma" w:cs="Tahoma"/>
          <w:sz w:val="20"/>
          <w:szCs w:val="20"/>
        </w:rPr>
        <w:t>obecności pracownika właściwej komórki organizacyjnej Urzędu Gminy.</w:t>
      </w:r>
    </w:p>
    <w:p w:rsidR="005634C1" w:rsidRPr="004A0424" w:rsidRDefault="005634C1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2. Sporządzenie odpisów i notatek może obejmować wykonanie lub uzyskanie kopii. Zasady sporządzania kopii ustala Wójt Gminy, uwzględniając warunki organizacyjne Urzędu Gminy oraz ponoszone z tego tytułu koszty.</w:t>
      </w:r>
    </w:p>
    <w:p w:rsidR="005634C1" w:rsidRDefault="005634C1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:rsidR="008D23A4" w:rsidRDefault="008D23A4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:rsidR="008D23A4" w:rsidRDefault="008D23A4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:rsidR="008D23A4" w:rsidRDefault="008D23A4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:rsidR="008D23A4" w:rsidRPr="004A0424" w:rsidRDefault="008D23A4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Dział VI</w:t>
      </w:r>
    </w:p>
    <w:p w:rsidR="005634C1" w:rsidRPr="004A0424" w:rsidRDefault="005634C1" w:rsidP="005634C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b/>
          <w:sz w:val="20"/>
          <w:szCs w:val="20"/>
        </w:rPr>
        <w:t>Przepisy końcowe</w:t>
      </w:r>
    </w:p>
    <w:p w:rsidR="005634C1" w:rsidRPr="004A0424" w:rsidRDefault="005634C1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69. Traci moc </w:t>
      </w:r>
      <w:r>
        <w:rPr>
          <w:rFonts w:ascii="Tahoma" w:hAnsi="Tahoma" w:cs="Tahoma"/>
          <w:sz w:val="20"/>
          <w:szCs w:val="20"/>
        </w:rPr>
        <w:t>U</w:t>
      </w:r>
      <w:r w:rsidRPr="004A0424">
        <w:rPr>
          <w:rFonts w:ascii="Tahoma" w:hAnsi="Tahoma" w:cs="Tahoma"/>
          <w:sz w:val="20"/>
          <w:szCs w:val="20"/>
        </w:rPr>
        <w:t xml:space="preserve">chwała </w:t>
      </w:r>
      <w:r>
        <w:rPr>
          <w:rFonts w:ascii="Tahoma" w:hAnsi="Tahoma" w:cs="Tahoma"/>
          <w:sz w:val="20"/>
          <w:szCs w:val="20"/>
        </w:rPr>
        <w:t>N</w:t>
      </w:r>
      <w:r w:rsidRPr="004A0424">
        <w:rPr>
          <w:rFonts w:ascii="Tahoma" w:hAnsi="Tahoma" w:cs="Tahoma"/>
          <w:sz w:val="20"/>
          <w:szCs w:val="20"/>
        </w:rPr>
        <w:t xml:space="preserve">r ............. Rady Gminy </w:t>
      </w:r>
      <w:r>
        <w:rPr>
          <w:rFonts w:ascii="Tahoma" w:hAnsi="Tahoma" w:cs="Tahoma"/>
          <w:sz w:val="20"/>
          <w:szCs w:val="20"/>
        </w:rPr>
        <w:t xml:space="preserve">w </w:t>
      </w:r>
      <w:r w:rsidRPr="004A0424">
        <w:rPr>
          <w:rFonts w:ascii="Tahoma" w:hAnsi="Tahoma" w:cs="Tahoma"/>
          <w:sz w:val="20"/>
          <w:szCs w:val="20"/>
        </w:rPr>
        <w:t>Bircz</w:t>
      </w:r>
      <w:r>
        <w:rPr>
          <w:rFonts w:ascii="Tahoma" w:hAnsi="Tahoma" w:cs="Tahoma"/>
          <w:sz w:val="20"/>
          <w:szCs w:val="20"/>
        </w:rPr>
        <w:t>y</w:t>
      </w:r>
      <w:r w:rsidRPr="004A0424">
        <w:rPr>
          <w:rFonts w:ascii="Tahoma" w:hAnsi="Tahoma" w:cs="Tahoma"/>
          <w:sz w:val="20"/>
          <w:szCs w:val="20"/>
        </w:rPr>
        <w:t xml:space="preserve"> z dnia ............. w sprawie ................................................................. (</w:t>
      </w:r>
      <w:proofErr w:type="spellStart"/>
      <w:r w:rsidRPr="004A0424">
        <w:rPr>
          <w:rFonts w:ascii="Tahoma" w:hAnsi="Tahoma" w:cs="Tahoma"/>
          <w:sz w:val="20"/>
          <w:szCs w:val="20"/>
        </w:rPr>
        <w:t>Dz.Urz</w:t>
      </w:r>
      <w:proofErr w:type="spellEnd"/>
      <w:r w:rsidRPr="004A042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4A0424">
        <w:rPr>
          <w:rFonts w:ascii="Tahoma" w:hAnsi="Tahoma" w:cs="Tahoma"/>
          <w:sz w:val="20"/>
          <w:szCs w:val="20"/>
        </w:rPr>
        <w:t>Woj. .... poz. ...).</w:t>
      </w:r>
    </w:p>
    <w:p w:rsidR="005634C1" w:rsidRPr="004A0424" w:rsidRDefault="005634C1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142"/>
        <w:jc w:val="both"/>
        <w:rPr>
          <w:rFonts w:ascii="Tahoma" w:hAnsi="Tahoma" w:cs="Tahoma"/>
          <w:i/>
          <w:sz w:val="20"/>
          <w:szCs w:val="20"/>
        </w:rPr>
      </w:pPr>
      <w:r w:rsidRPr="004A0424">
        <w:rPr>
          <w:rFonts w:ascii="Tahoma" w:hAnsi="Tahoma" w:cs="Tahoma"/>
          <w:i/>
          <w:sz w:val="20"/>
          <w:szCs w:val="20"/>
        </w:rPr>
        <w:t>Wariant 1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 xml:space="preserve">§ 70. Uchwała wchodzi w życie po upływie 14 dni od dnia ogłoszenia w Dzienniku Urzędowym Województwa .............. z mocą od ........ . </w:t>
      </w:r>
    </w:p>
    <w:p w:rsidR="005634C1" w:rsidRPr="004A0424" w:rsidRDefault="005634C1" w:rsidP="005634C1">
      <w:pPr>
        <w:spacing w:after="0" w:line="240" w:lineRule="auto"/>
        <w:ind w:firstLine="142"/>
        <w:jc w:val="both"/>
        <w:rPr>
          <w:rFonts w:ascii="Tahoma" w:hAnsi="Tahoma" w:cs="Tahoma"/>
          <w:i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142"/>
        <w:jc w:val="both"/>
        <w:rPr>
          <w:rFonts w:ascii="Tahoma" w:hAnsi="Tahoma" w:cs="Tahoma"/>
          <w:i/>
          <w:sz w:val="20"/>
          <w:szCs w:val="20"/>
        </w:rPr>
      </w:pPr>
      <w:r w:rsidRPr="004A0424">
        <w:rPr>
          <w:rFonts w:ascii="Tahoma" w:hAnsi="Tahoma" w:cs="Tahoma"/>
          <w:i/>
          <w:sz w:val="20"/>
          <w:szCs w:val="20"/>
        </w:rPr>
        <w:t>Wariant 2</w:t>
      </w:r>
    </w:p>
    <w:p w:rsidR="005634C1" w:rsidRPr="004A0424" w:rsidRDefault="005634C1" w:rsidP="005634C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sz w:val="20"/>
          <w:szCs w:val="20"/>
        </w:rPr>
        <w:t>§ 70. Uchwała wchodzi w życie po upływie 14 dni od dnia ogłoszenia w Dzienniku Urzędowym Województwa ..................... .</w:t>
      </w:r>
    </w:p>
    <w:p w:rsidR="005634C1" w:rsidRPr="004A0424" w:rsidRDefault="005634C1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:rsidR="005634C1" w:rsidRPr="004A0424" w:rsidRDefault="005634C1" w:rsidP="005634C1">
      <w:pPr>
        <w:spacing w:after="0" w:line="24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4A0424">
        <w:rPr>
          <w:rFonts w:ascii="Tahoma" w:hAnsi="Tahoma" w:cs="Tahoma"/>
          <w:i/>
          <w:sz w:val="20"/>
          <w:szCs w:val="20"/>
        </w:rPr>
        <w:lastRenderedPageBreak/>
        <w:t>Wariant 3</w:t>
      </w:r>
    </w:p>
    <w:p w:rsidR="00B64C78" w:rsidRDefault="005634C1" w:rsidP="005634C1">
      <w:r w:rsidRPr="004A0424">
        <w:rPr>
          <w:rFonts w:ascii="Tahoma" w:hAnsi="Tahoma" w:cs="Tahoma"/>
          <w:sz w:val="20"/>
          <w:szCs w:val="20"/>
        </w:rPr>
        <w:t>§ 70. Uchwała wchodzi w życie po upływie 14 dni od dnia ogłoszenia w Dzienniku Urzędowym Województwa  ..............  z wyłączeniem § 8, § 19 ust. 3 i 4, § 29 ust.1 pkt 6, § 35 ust. 1, § 56-62, które wchodzą w życie z dniem rozpoczęcia kadencji organów jednostek samorządu terytorialnego następującej po sobie kadencji, w czasie której Statut został</w:t>
      </w:r>
    </w:p>
    <w:sectPr w:rsidR="00B6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3AFB"/>
    <w:multiLevelType w:val="hybridMultilevel"/>
    <w:tmpl w:val="FFDEA95C"/>
    <w:lvl w:ilvl="0" w:tplc="B986E2BC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F517C"/>
    <w:multiLevelType w:val="hybridMultilevel"/>
    <w:tmpl w:val="22D0CF1E"/>
    <w:lvl w:ilvl="0" w:tplc="40A6AA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E440FC"/>
    <w:multiLevelType w:val="hybridMultilevel"/>
    <w:tmpl w:val="AFCA782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501078"/>
    <w:multiLevelType w:val="hybridMultilevel"/>
    <w:tmpl w:val="A8C4F486"/>
    <w:lvl w:ilvl="0" w:tplc="597415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43249C"/>
    <w:multiLevelType w:val="hybridMultilevel"/>
    <w:tmpl w:val="DE5056FC"/>
    <w:lvl w:ilvl="0" w:tplc="597415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3E6A"/>
    <w:multiLevelType w:val="hybridMultilevel"/>
    <w:tmpl w:val="B7CCA99A"/>
    <w:lvl w:ilvl="0" w:tplc="039AA93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A1A77"/>
    <w:multiLevelType w:val="hybridMultilevel"/>
    <w:tmpl w:val="00FE5A6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E130F0A"/>
    <w:multiLevelType w:val="hybridMultilevel"/>
    <w:tmpl w:val="F90627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E75955"/>
    <w:multiLevelType w:val="hybridMultilevel"/>
    <w:tmpl w:val="90B88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2F8B"/>
    <w:multiLevelType w:val="hybridMultilevel"/>
    <w:tmpl w:val="EFA065B6"/>
    <w:lvl w:ilvl="0" w:tplc="6F1E404A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A7E92"/>
    <w:multiLevelType w:val="hybridMultilevel"/>
    <w:tmpl w:val="C2189244"/>
    <w:lvl w:ilvl="0" w:tplc="0A024BF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15C0FC3"/>
    <w:multiLevelType w:val="hybridMultilevel"/>
    <w:tmpl w:val="B5C0082E"/>
    <w:lvl w:ilvl="0" w:tplc="2FAE8704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18B0"/>
    <w:multiLevelType w:val="hybridMultilevel"/>
    <w:tmpl w:val="9966786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569D0643"/>
    <w:multiLevelType w:val="hybridMultilevel"/>
    <w:tmpl w:val="B2EEF8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5A9A1E8F"/>
    <w:multiLevelType w:val="hybridMultilevel"/>
    <w:tmpl w:val="1E80671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F1"/>
    <w:multiLevelType w:val="hybridMultilevel"/>
    <w:tmpl w:val="A5321922"/>
    <w:lvl w:ilvl="0" w:tplc="86BAF060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14EBB"/>
    <w:multiLevelType w:val="hybridMultilevel"/>
    <w:tmpl w:val="549A0FB4"/>
    <w:lvl w:ilvl="0" w:tplc="89CE295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17DBF"/>
    <w:multiLevelType w:val="hybridMultilevel"/>
    <w:tmpl w:val="AE0C77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E84B6C"/>
    <w:multiLevelType w:val="hybridMultilevel"/>
    <w:tmpl w:val="AAC4AD1E"/>
    <w:lvl w:ilvl="0" w:tplc="7F8483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A7DB9"/>
    <w:multiLevelType w:val="hybridMultilevel"/>
    <w:tmpl w:val="D7A2023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 w15:restartNumberingAfterBreak="0">
    <w:nsid w:val="767A654E"/>
    <w:multiLevelType w:val="hybridMultilevel"/>
    <w:tmpl w:val="62C46C82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78DB2BD0"/>
    <w:multiLevelType w:val="hybridMultilevel"/>
    <w:tmpl w:val="2834DA2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 w15:restartNumberingAfterBreak="0">
    <w:nsid w:val="79A7533F"/>
    <w:multiLevelType w:val="hybridMultilevel"/>
    <w:tmpl w:val="CDB4E6C8"/>
    <w:lvl w:ilvl="0" w:tplc="0B949ACC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5C7D"/>
    <w:multiLevelType w:val="hybridMultilevel"/>
    <w:tmpl w:val="B3CE55FA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4" w15:restartNumberingAfterBreak="0">
    <w:nsid w:val="7CDC5B8B"/>
    <w:multiLevelType w:val="hybridMultilevel"/>
    <w:tmpl w:val="53ECF476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7ECA6752"/>
    <w:multiLevelType w:val="hybridMultilevel"/>
    <w:tmpl w:val="ED6A9362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12"/>
  </w:num>
  <w:num w:numId="5">
    <w:abstractNumId w:val="19"/>
  </w:num>
  <w:num w:numId="6">
    <w:abstractNumId w:val="21"/>
  </w:num>
  <w:num w:numId="7">
    <w:abstractNumId w:val="20"/>
  </w:num>
  <w:num w:numId="8">
    <w:abstractNumId w:val="24"/>
  </w:num>
  <w:num w:numId="9">
    <w:abstractNumId w:val="8"/>
  </w:num>
  <w:num w:numId="10">
    <w:abstractNumId w:val="7"/>
  </w:num>
  <w:num w:numId="11">
    <w:abstractNumId w:val="9"/>
  </w:num>
  <w:num w:numId="12">
    <w:abstractNumId w:val="15"/>
  </w:num>
  <w:num w:numId="13">
    <w:abstractNumId w:val="14"/>
  </w:num>
  <w:num w:numId="14">
    <w:abstractNumId w:val="17"/>
  </w:num>
  <w:num w:numId="15">
    <w:abstractNumId w:val="3"/>
  </w:num>
  <w:num w:numId="16">
    <w:abstractNumId w:val="4"/>
  </w:num>
  <w:num w:numId="17">
    <w:abstractNumId w:val="6"/>
  </w:num>
  <w:num w:numId="18">
    <w:abstractNumId w:val="13"/>
  </w:num>
  <w:num w:numId="19">
    <w:abstractNumId w:val="5"/>
  </w:num>
  <w:num w:numId="20">
    <w:abstractNumId w:val="22"/>
  </w:num>
  <w:num w:numId="21">
    <w:abstractNumId w:val="11"/>
  </w:num>
  <w:num w:numId="22">
    <w:abstractNumId w:val="0"/>
  </w:num>
  <w:num w:numId="23">
    <w:abstractNumId w:val="1"/>
  </w:num>
  <w:num w:numId="24">
    <w:abstractNumId w:val="18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FB"/>
    <w:rsid w:val="00027B64"/>
    <w:rsid w:val="000B0912"/>
    <w:rsid w:val="001757EA"/>
    <w:rsid w:val="00194F0F"/>
    <w:rsid w:val="0019716B"/>
    <w:rsid w:val="001A652B"/>
    <w:rsid w:val="001D448E"/>
    <w:rsid w:val="00217405"/>
    <w:rsid w:val="002C28F9"/>
    <w:rsid w:val="002D51BC"/>
    <w:rsid w:val="003027B7"/>
    <w:rsid w:val="00330146"/>
    <w:rsid w:val="0034433B"/>
    <w:rsid w:val="00402E43"/>
    <w:rsid w:val="00437790"/>
    <w:rsid w:val="00516406"/>
    <w:rsid w:val="005634C1"/>
    <w:rsid w:val="005E168B"/>
    <w:rsid w:val="00612C4C"/>
    <w:rsid w:val="006F5198"/>
    <w:rsid w:val="00744791"/>
    <w:rsid w:val="00775138"/>
    <w:rsid w:val="008608CE"/>
    <w:rsid w:val="008D23A4"/>
    <w:rsid w:val="008D3D72"/>
    <w:rsid w:val="00916E02"/>
    <w:rsid w:val="00976601"/>
    <w:rsid w:val="009D7A84"/>
    <w:rsid w:val="00A01483"/>
    <w:rsid w:val="00AB587C"/>
    <w:rsid w:val="00AC3CFB"/>
    <w:rsid w:val="00B53879"/>
    <w:rsid w:val="00B64C78"/>
    <w:rsid w:val="00BB44EB"/>
    <w:rsid w:val="00CB44B1"/>
    <w:rsid w:val="00CB6C8F"/>
    <w:rsid w:val="00D27271"/>
    <w:rsid w:val="00D66C73"/>
    <w:rsid w:val="00DB0A7C"/>
    <w:rsid w:val="00E53EEE"/>
    <w:rsid w:val="00F378CA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8557-9E6A-42F8-906E-A77C548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4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3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5477</Words>
  <Characters>32866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Sowa</dc:creator>
  <cp:keywords/>
  <dc:description/>
  <cp:lastModifiedBy>Paweł Rogal</cp:lastModifiedBy>
  <cp:revision>2</cp:revision>
  <cp:lastPrinted>2019-01-25T12:17:00Z</cp:lastPrinted>
  <dcterms:created xsi:type="dcterms:W3CDTF">2019-01-25T13:37:00Z</dcterms:created>
  <dcterms:modified xsi:type="dcterms:W3CDTF">2019-01-25T13:37:00Z</dcterms:modified>
</cp:coreProperties>
</file>